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311DDE" w14:textId="7F4482CA" w:rsidR="00825A50" w:rsidRPr="008E6044" w:rsidRDefault="00EA2A5F" w:rsidP="00150EA3">
      <w:pPr>
        <w:pStyle w:val="Textoindependiente"/>
        <w:spacing w:line="276" w:lineRule="auto"/>
        <w:ind w:right="40"/>
        <w:rPr>
          <w:rFonts w:ascii="Work Sans" w:hAnsi="Work Sans" w:cs="Bookman Old Style"/>
          <w:b/>
          <w:bCs/>
          <w:iCs/>
          <w:color w:val="000000" w:themeColor="text1"/>
          <w:szCs w:val="24"/>
          <w:lang w:val="es-CO"/>
        </w:rPr>
      </w:pPr>
      <w:r w:rsidRPr="008E6044">
        <w:rPr>
          <w:rFonts w:ascii="Work Sans" w:hAnsi="Work Sans" w:cs="Bookman Old Style"/>
          <w:b/>
          <w:bCs/>
          <w:color w:val="000000" w:themeColor="text1"/>
          <w:szCs w:val="24"/>
          <w:lang w:val="es-ES"/>
        </w:rPr>
        <w:t xml:space="preserve">RESPUESTA DEL MINISTERIO DE MINAS Y ENERGÍA A LA SOLICITUD DE INFORMACIÓN RELACIONADA CON </w:t>
      </w:r>
      <w:r w:rsidRPr="008E6044">
        <w:rPr>
          <w:rFonts w:ascii="Work Sans" w:hAnsi="Work Sans" w:cs="Arial"/>
          <w:b/>
          <w:bCs/>
        </w:rPr>
        <w:t>“</w:t>
      </w:r>
      <w:r w:rsidRPr="00EA2A5F">
        <w:rPr>
          <w:rFonts w:ascii="Work Sans" w:hAnsi="Work Sans" w:cs="Arial"/>
          <w:b/>
          <w:bCs/>
        </w:rPr>
        <w:t>“COMBUSTIBLES LÍQUIDOS, FEPC Y CAPACIDAD ENERGÉTICA INSTALADA”.</w:t>
      </w:r>
      <w:r w:rsidRPr="008E6044">
        <w:rPr>
          <w:rFonts w:ascii="Work Sans" w:hAnsi="Work Sans" w:cs="Arial"/>
          <w:b/>
          <w:bCs/>
        </w:rPr>
        <w:t>”</w:t>
      </w:r>
      <w:r w:rsidRPr="008E6044">
        <w:rPr>
          <w:rFonts w:ascii="Work Sans" w:hAnsi="Work Sans"/>
          <w:b/>
          <w:bCs/>
          <w:szCs w:val="24"/>
        </w:rPr>
        <w:t xml:space="preserve">, PRESENTADA POR </w:t>
      </w:r>
      <w:r w:rsidR="006F1C35">
        <w:rPr>
          <w:rFonts w:ascii="Work Sans" w:hAnsi="Work Sans"/>
          <w:b/>
          <w:bCs/>
          <w:szCs w:val="24"/>
        </w:rPr>
        <w:t>EL H.S. CARLOS GUEVARA</w:t>
      </w:r>
    </w:p>
    <w:p w14:paraId="3EED85A9" w14:textId="77777777" w:rsidR="0052363A" w:rsidRPr="0051706A" w:rsidRDefault="0052363A" w:rsidP="00150EA3">
      <w:pPr>
        <w:pStyle w:val="Textoindependiente"/>
        <w:spacing w:line="276" w:lineRule="auto"/>
        <w:ind w:right="40"/>
        <w:rPr>
          <w:rFonts w:ascii="Work Sans" w:hAnsi="Work Sans"/>
          <w:szCs w:val="24"/>
          <w:lang w:val="es-CO"/>
        </w:rPr>
      </w:pPr>
    </w:p>
    <w:p w14:paraId="407129E9" w14:textId="287F0341" w:rsidR="0051706A" w:rsidRDefault="00FB1F3A" w:rsidP="0051706A">
      <w:pPr>
        <w:suppressAutoHyphens w:val="0"/>
        <w:spacing w:after="0"/>
        <w:jc w:val="both"/>
        <w:rPr>
          <w:rFonts w:ascii="Work Sans" w:hAnsi="Work Sans"/>
          <w:sz w:val="24"/>
          <w:szCs w:val="24"/>
        </w:rPr>
      </w:pPr>
      <w:bookmarkStart w:id="0" w:name="_Hlk121300302"/>
      <w:r w:rsidRPr="0051706A">
        <w:rPr>
          <w:rFonts w:ascii="Work Sans" w:hAnsi="Work Sans"/>
          <w:sz w:val="24"/>
          <w:szCs w:val="24"/>
        </w:rPr>
        <w:t xml:space="preserve">En el marco de las funciones y competencias otorgadas al Ministerio de Minas y Energía mediante Decreto No. 381 de 2012, me permito dar respuesta </w:t>
      </w:r>
      <w:r w:rsidR="589BEF10" w:rsidRPr="0051706A">
        <w:rPr>
          <w:rFonts w:ascii="Work Sans" w:hAnsi="Work Sans"/>
          <w:sz w:val="24"/>
          <w:szCs w:val="24"/>
        </w:rPr>
        <w:t>a la solicitud de información mencionada</w:t>
      </w:r>
      <w:r w:rsidRPr="0051706A">
        <w:rPr>
          <w:rFonts w:ascii="Work Sans" w:hAnsi="Work Sans"/>
          <w:sz w:val="24"/>
          <w:szCs w:val="24"/>
        </w:rPr>
        <w:t>:</w:t>
      </w:r>
    </w:p>
    <w:p w14:paraId="76160DF9" w14:textId="02E4543D" w:rsidR="002253FB" w:rsidRDefault="002253FB" w:rsidP="0051706A">
      <w:pPr>
        <w:suppressAutoHyphens w:val="0"/>
        <w:spacing w:after="0"/>
        <w:jc w:val="both"/>
        <w:rPr>
          <w:rFonts w:ascii="Work Sans" w:hAnsi="Work Sans"/>
          <w:sz w:val="24"/>
          <w:szCs w:val="24"/>
        </w:rPr>
      </w:pPr>
    </w:p>
    <w:p w14:paraId="495E8A91" w14:textId="77777777" w:rsidR="002253FB" w:rsidRDefault="002253FB" w:rsidP="002253FB">
      <w:pPr>
        <w:pStyle w:val="Prrafodelista"/>
        <w:numPr>
          <w:ilvl w:val="0"/>
          <w:numId w:val="45"/>
        </w:numPr>
        <w:suppressAutoHyphens w:val="0"/>
        <w:spacing w:after="0"/>
        <w:jc w:val="both"/>
        <w:rPr>
          <w:rFonts w:ascii="Work Sans" w:hAnsi="Work Sans"/>
          <w:b/>
          <w:bCs/>
          <w:sz w:val="24"/>
          <w:szCs w:val="24"/>
        </w:rPr>
      </w:pPr>
      <w:r w:rsidRPr="002253FB">
        <w:rPr>
          <w:rFonts w:ascii="Work Sans" w:hAnsi="Work Sans"/>
          <w:b/>
          <w:bCs/>
          <w:sz w:val="24"/>
          <w:szCs w:val="24"/>
        </w:rPr>
        <w:t>Teniendo en cuenta el anuncio de inversiones para soluciones solares en hogares vulnerables, informe el alcance real del programa, indicando número total de hogares beneficiarios, departamentos priorizados, cronograma de implementación y fuentes de financiación.</w:t>
      </w:r>
    </w:p>
    <w:p w14:paraId="2AE7F31E" w14:textId="77777777" w:rsidR="002C4C99" w:rsidRDefault="002C4C99" w:rsidP="002C4C99">
      <w:pPr>
        <w:suppressAutoHyphens w:val="0"/>
        <w:spacing w:after="0"/>
        <w:jc w:val="both"/>
        <w:rPr>
          <w:rFonts w:ascii="Work Sans" w:hAnsi="Work Sans"/>
          <w:b/>
          <w:bCs/>
          <w:sz w:val="24"/>
          <w:szCs w:val="24"/>
        </w:rPr>
      </w:pPr>
    </w:p>
    <w:p w14:paraId="5A372153" w14:textId="3E9FE489" w:rsidR="002C4C99" w:rsidRPr="002C4C99" w:rsidRDefault="002C4C99" w:rsidP="002C4C99">
      <w:pPr>
        <w:suppressAutoHyphens w:val="0"/>
        <w:spacing w:after="0"/>
        <w:jc w:val="both"/>
        <w:rPr>
          <w:rFonts w:ascii="Work Sans" w:hAnsi="Work Sans"/>
          <w:sz w:val="24"/>
          <w:szCs w:val="24"/>
        </w:rPr>
      </w:pPr>
      <w:r w:rsidRPr="002C4C99">
        <w:rPr>
          <w:rFonts w:ascii="Work Sans" w:hAnsi="Work Sans"/>
          <w:sz w:val="24"/>
          <w:szCs w:val="24"/>
        </w:rPr>
        <w:t xml:space="preserve">En atención a la solicitud formulada, la presente respuesta aborda dos programas relacionados con soluciones solares para hogares vulnerables: en primer lugar, el programa de Comunidades Energéticas, </w:t>
      </w:r>
      <w:r w:rsidR="007F2BEB" w:rsidRPr="002C4C99">
        <w:rPr>
          <w:rFonts w:ascii="Work Sans" w:hAnsi="Work Sans"/>
          <w:sz w:val="24"/>
          <w:szCs w:val="24"/>
        </w:rPr>
        <w:t>y,</w:t>
      </w:r>
      <w:r w:rsidRPr="002C4C99">
        <w:rPr>
          <w:rFonts w:ascii="Work Sans" w:hAnsi="Work Sans"/>
          <w:sz w:val="24"/>
          <w:szCs w:val="24"/>
        </w:rPr>
        <w:t xml:space="preserve"> en segundo lugar, el programa Colombia Solar.</w:t>
      </w:r>
    </w:p>
    <w:p w14:paraId="1006595A" w14:textId="77777777" w:rsidR="002C4C99" w:rsidRPr="002C4C99" w:rsidRDefault="002C4C99" w:rsidP="002C4C99">
      <w:pPr>
        <w:suppressAutoHyphens w:val="0"/>
        <w:spacing w:after="0"/>
        <w:jc w:val="both"/>
        <w:rPr>
          <w:rFonts w:ascii="Work Sans" w:hAnsi="Work Sans"/>
          <w:sz w:val="24"/>
          <w:szCs w:val="24"/>
        </w:rPr>
      </w:pPr>
    </w:p>
    <w:p w14:paraId="5E9E9042" w14:textId="77777777" w:rsidR="002C4C99" w:rsidRPr="002C4C99" w:rsidRDefault="002C4C99" w:rsidP="002C4C99">
      <w:pPr>
        <w:suppressAutoHyphens w:val="0"/>
        <w:spacing w:after="0"/>
        <w:jc w:val="both"/>
        <w:rPr>
          <w:rFonts w:ascii="Work Sans" w:hAnsi="Work Sans"/>
          <w:b/>
          <w:bCs/>
          <w:sz w:val="24"/>
          <w:szCs w:val="24"/>
        </w:rPr>
      </w:pPr>
      <w:r w:rsidRPr="002C4C99">
        <w:rPr>
          <w:rFonts w:ascii="Work Sans" w:hAnsi="Work Sans"/>
          <w:b/>
          <w:bCs/>
          <w:sz w:val="24"/>
          <w:szCs w:val="24"/>
        </w:rPr>
        <w:t>Alcance del programa Comunidades Energéticas</w:t>
      </w:r>
    </w:p>
    <w:p w14:paraId="04112785" w14:textId="77777777" w:rsidR="002C4C99" w:rsidRPr="002C4C99" w:rsidRDefault="002C4C99" w:rsidP="002C4C99">
      <w:pPr>
        <w:suppressAutoHyphens w:val="0"/>
        <w:spacing w:after="0"/>
        <w:jc w:val="both"/>
        <w:rPr>
          <w:rFonts w:ascii="Work Sans" w:hAnsi="Work Sans"/>
          <w:sz w:val="24"/>
          <w:szCs w:val="24"/>
        </w:rPr>
      </w:pPr>
    </w:p>
    <w:p w14:paraId="2125D03E" w14:textId="77777777" w:rsidR="002C4C99" w:rsidRPr="002C4C99" w:rsidRDefault="002C4C99" w:rsidP="002C4C99">
      <w:pPr>
        <w:suppressAutoHyphens w:val="0"/>
        <w:spacing w:after="0"/>
        <w:jc w:val="both"/>
        <w:rPr>
          <w:rFonts w:ascii="Work Sans" w:hAnsi="Work Sans"/>
          <w:sz w:val="24"/>
          <w:szCs w:val="24"/>
        </w:rPr>
      </w:pPr>
      <w:r w:rsidRPr="002C4C99">
        <w:rPr>
          <w:rFonts w:ascii="Work Sans" w:hAnsi="Work Sans"/>
          <w:sz w:val="24"/>
          <w:szCs w:val="24"/>
        </w:rPr>
        <w:t>Los proyectos presentados por los Operadores de Red fueron priorizados mediante una metodología multicriterio, diseñada para ordenar las iniciativas con mayor madurez, impacto y viabilidad de implementación, conforme a los siguientes criterios:</w:t>
      </w:r>
    </w:p>
    <w:p w14:paraId="42B29378" w14:textId="77777777" w:rsidR="002C4C99" w:rsidRPr="002C4C99" w:rsidRDefault="002C4C99" w:rsidP="002C4C99">
      <w:pPr>
        <w:suppressAutoHyphens w:val="0"/>
        <w:spacing w:after="0"/>
        <w:jc w:val="both"/>
        <w:rPr>
          <w:rFonts w:ascii="Work Sans" w:hAnsi="Work Sans"/>
          <w:sz w:val="24"/>
          <w:szCs w:val="24"/>
        </w:rPr>
      </w:pPr>
    </w:p>
    <w:p w14:paraId="57D03E3B" w14:textId="77777777" w:rsidR="002C4C99" w:rsidRPr="002C4C99" w:rsidRDefault="002C4C99" w:rsidP="002C4C99">
      <w:pPr>
        <w:suppressAutoHyphens w:val="0"/>
        <w:spacing w:after="0"/>
        <w:jc w:val="both"/>
        <w:rPr>
          <w:rFonts w:ascii="Work Sans" w:hAnsi="Work Sans"/>
          <w:sz w:val="24"/>
          <w:szCs w:val="24"/>
        </w:rPr>
      </w:pPr>
      <w:r w:rsidRPr="002C4C99">
        <w:rPr>
          <w:rFonts w:ascii="Work Sans" w:hAnsi="Work Sans"/>
          <w:sz w:val="24"/>
          <w:szCs w:val="24"/>
        </w:rPr>
        <w:t>En primer lugar, se evaluaron variables de carácter social y territorial, entre las que se incluyen el Índice de Pobreza Multidimensional (IPM) y el Índice de Pobreza Energética Multidimensional (IPEM), con el propósito de favorecer proyectos ubicados en territorios con mayores carencias estructurales y energéticas. Adicionalmente, se incorporó el criterio de departamentos de interés, orientado a alinear la inversión con las prioridades territoriales del Gobierno Nacional, así como el criterio de compromisos específicos, dirigido a reconocer aquellos territorios en los que el Estado contaba con obligaciones o compromisos previos.</w:t>
      </w:r>
    </w:p>
    <w:p w14:paraId="6AF03CE4" w14:textId="77777777" w:rsidR="002C4C99" w:rsidRPr="002C4C99" w:rsidRDefault="002C4C99" w:rsidP="002C4C99">
      <w:pPr>
        <w:suppressAutoHyphens w:val="0"/>
        <w:spacing w:after="0"/>
        <w:jc w:val="both"/>
        <w:rPr>
          <w:rFonts w:ascii="Work Sans" w:hAnsi="Work Sans"/>
          <w:sz w:val="24"/>
          <w:szCs w:val="24"/>
        </w:rPr>
      </w:pPr>
    </w:p>
    <w:p w14:paraId="1D5CE068" w14:textId="77777777" w:rsidR="002C4C99" w:rsidRPr="002C4C99" w:rsidRDefault="002C4C99" w:rsidP="002C4C99">
      <w:pPr>
        <w:suppressAutoHyphens w:val="0"/>
        <w:spacing w:after="0"/>
        <w:jc w:val="both"/>
        <w:rPr>
          <w:rFonts w:ascii="Work Sans" w:hAnsi="Work Sans"/>
          <w:sz w:val="24"/>
          <w:szCs w:val="24"/>
        </w:rPr>
      </w:pPr>
      <w:r w:rsidRPr="002C4C99">
        <w:rPr>
          <w:rFonts w:ascii="Work Sans" w:hAnsi="Work Sans"/>
          <w:sz w:val="24"/>
          <w:szCs w:val="24"/>
        </w:rPr>
        <w:lastRenderedPageBreak/>
        <w:t>En segundo lugar, se analizaron variables asociadas a la viabilidad y oportunidad de ejecución. Entre estas se incluyó el concepto de validación técnica, que valoró la solidez jurídica, predial, técnica, ambiental, presupuestal y operativa de cada proyecto, y la priorización interna, que recogió la valoración institucional sobre la urgencia y la posibilidad de entrada en operación de las iniciativas.</w:t>
      </w:r>
    </w:p>
    <w:p w14:paraId="0F19A6B6" w14:textId="77777777" w:rsidR="002C4C99" w:rsidRPr="002C4C99" w:rsidRDefault="002C4C99" w:rsidP="002C4C99">
      <w:pPr>
        <w:suppressAutoHyphens w:val="0"/>
        <w:spacing w:after="0"/>
        <w:jc w:val="both"/>
        <w:rPr>
          <w:rFonts w:ascii="Work Sans" w:hAnsi="Work Sans"/>
          <w:sz w:val="24"/>
          <w:szCs w:val="24"/>
        </w:rPr>
      </w:pPr>
    </w:p>
    <w:p w14:paraId="661D5F0B" w14:textId="77777777" w:rsidR="002C4C99" w:rsidRPr="002C4C99" w:rsidRDefault="002C4C99" w:rsidP="002C4C99">
      <w:pPr>
        <w:suppressAutoHyphens w:val="0"/>
        <w:spacing w:after="0"/>
        <w:jc w:val="both"/>
        <w:rPr>
          <w:rFonts w:ascii="Work Sans" w:hAnsi="Work Sans"/>
          <w:sz w:val="24"/>
          <w:szCs w:val="24"/>
        </w:rPr>
      </w:pPr>
      <w:r w:rsidRPr="002C4C99">
        <w:rPr>
          <w:rFonts w:ascii="Work Sans" w:hAnsi="Work Sans"/>
          <w:sz w:val="24"/>
          <w:szCs w:val="24"/>
        </w:rPr>
        <w:t>En tercer lugar, la metodología incorporó criterios de impacto y capacidad de implementación, tales como el número de usuarios a beneficiar —lo que permitió privilegiar los proyectos con mayor cobertura poblacional— y el tipo de convenio, criterio que otorgó mejor valoración a los esquemas de ejecución con Operadores de Red, en razón de su capacidad técnica y operativa para desarrollar las soluciones con mayor eficiencia.</w:t>
      </w:r>
    </w:p>
    <w:p w14:paraId="0FD41B6A" w14:textId="77777777" w:rsidR="002C4C99" w:rsidRPr="002C4C99" w:rsidRDefault="002C4C99" w:rsidP="002C4C99">
      <w:pPr>
        <w:suppressAutoHyphens w:val="0"/>
        <w:spacing w:after="0"/>
        <w:jc w:val="both"/>
        <w:rPr>
          <w:rFonts w:ascii="Work Sans" w:hAnsi="Work Sans"/>
          <w:sz w:val="24"/>
          <w:szCs w:val="24"/>
        </w:rPr>
      </w:pPr>
    </w:p>
    <w:p w14:paraId="572C72FE" w14:textId="77777777" w:rsidR="002C4C99" w:rsidRPr="002C4C99" w:rsidRDefault="002C4C99" w:rsidP="002C4C99">
      <w:pPr>
        <w:suppressAutoHyphens w:val="0"/>
        <w:spacing w:after="0"/>
        <w:jc w:val="both"/>
        <w:rPr>
          <w:rFonts w:ascii="Work Sans" w:hAnsi="Work Sans"/>
          <w:sz w:val="24"/>
          <w:szCs w:val="24"/>
        </w:rPr>
      </w:pPr>
      <w:r w:rsidRPr="002C4C99">
        <w:rPr>
          <w:rFonts w:ascii="Work Sans" w:hAnsi="Work Sans"/>
          <w:sz w:val="24"/>
          <w:szCs w:val="24"/>
        </w:rPr>
        <w:t>La combinación de estos ocho criterios produjo un puntaje final calibrado, a partir del cual se construyó el ranking de proyectos. En consecuencia, la selección de los proyectos con Operadores de Red no obedeció a una decisión discrecional, sino a una evaluación técnica, objetiva y comparable, que integró condiciones sociales, energéticas, territoriales, institucionales y de madurez de cada propuesta.</w:t>
      </w:r>
    </w:p>
    <w:p w14:paraId="5F447108" w14:textId="77777777" w:rsidR="002C4C99" w:rsidRPr="002C4C99" w:rsidRDefault="002C4C99" w:rsidP="002C4C99">
      <w:pPr>
        <w:suppressAutoHyphens w:val="0"/>
        <w:spacing w:after="0"/>
        <w:jc w:val="both"/>
        <w:rPr>
          <w:rFonts w:ascii="Work Sans" w:hAnsi="Work Sans"/>
          <w:sz w:val="24"/>
          <w:szCs w:val="24"/>
        </w:rPr>
      </w:pPr>
    </w:p>
    <w:p w14:paraId="5FB13C49" w14:textId="77777777" w:rsidR="002C4C99" w:rsidRPr="002C4C99" w:rsidRDefault="002C4C99" w:rsidP="002C4C99">
      <w:pPr>
        <w:suppressAutoHyphens w:val="0"/>
        <w:spacing w:after="0"/>
        <w:jc w:val="both"/>
        <w:rPr>
          <w:rFonts w:ascii="Work Sans" w:hAnsi="Work Sans"/>
          <w:sz w:val="24"/>
          <w:szCs w:val="24"/>
        </w:rPr>
      </w:pPr>
      <w:r w:rsidRPr="002C4C99">
        <w:rPr>
          <w:rFonts w:ascii="Work Sans" w:hAnsi="Work Sans"/>
          <w:sz w:val="24"/>
          <w:szCs w:val="24"/>
        </w:rPr>
        <w:t>Como resultado de la aplicación de este proceso, se suscribieron 18 contratos con los operadores GENSA, Electro Caquetá y DISPAC. Mediante estos contratos se ejecutarán intervenciones en los departamentos de Amazonas, Caquetá, Cesar, Chocó, La Guajira, Magdalena, Meta, Nariño, Norte de Santander, Putumayo y Santander.</w:t>
      </w:r>
    </w:p>
    <w:p w14:paraId="2D62AA71" w14:textId="77777777" w:rsidR="002C4C99" w:rsidRPr="002C4C99" w:rsidRDefault="002C4C99" w:rsidP="002C4C99">
      <w:pPr>
        <w:suppressAutoHyphens w:val="0"/>
        <w:spacing w:after="0"/>
        <w:jc w:val="both"/>
        <w:rPr>
          <w:rFonts w:ascii="Work Sans" w:hAnsi="Work Sans"/>
          <w:sz w:val="24"/>
          <w:szCs w:val="24"/>
        </w:rPr>
      </w:pPr>
    </w:p>
    <w:p w14:paraId="23B82242" w14:textId="3D31766F" w:rsidR="002C4C99" w:rsidRDefault="002C4C99" w:rsidP="002C4C99">
      <w:pPr>
        <w:suppressAutoHyphens w:val="0"/>
        <w:spacing w:after="0"/>
        <w:jc w:val="both"/>
        <w:rPr>
          <w:rFonts w:ascii="Work Sans" w:hAnsi="Work Sans"/>
          <w:sz w:val="24"/>
          <w:szCs w:val="24"/>
        </w:rPr>
      </w:pPr>
      <w:r w:rsidRPr="002C4C99">
        <w:rPr>
          <w:rFonts w:ascii="Work Sans" w:hAnsi="Work Sans"/>
          <w:sz w:val="24"/>
          <w:szCs w:val="24"/>
        </w:rPr>
        <w:t>Con la suscripción de dichos contratos, se proyecta beneficiar a un número significativo de hogares a través de la implementación de Comunidades Energéticas en los departamentos priorizados. Los resultados esperados del programa se detallan a continuación:</w:t>
      </w:r>
    </w:p>
    <w:p w14:paraId="465C5536" w14:textId="77777777" w:rsidR="0029288A" w:rsidRDefault="0029288A" w:rsidP="002C4C99">
      <w:pPr>
        <w:suppressAutoHyphens w:val="0"/>
        <w:spacing w:after="0"/>
        <w:jc w:val="both"/>
        <w:rPr>
          <w:rFonts w:ascii="Work Sans" w:hAnsi="Work Sans"/>
          <w:sz w:val="24"/>
          <w:szCs w:val="24"/>
        </w:rPr>
      </w:pPr>
    </w:p>
    <w:p w14:paraId="639CCEB5" w14:textId="11B2D597" w:rsidR="0029288A" w:rsidRDefault="0029288A" w:rsidP="002C4C99">
      <w:pPr>
        <w:suppressAutoHyphens w:val="0"/>
        <w:spacing w:after="0"/>
        <w:jc w:val="both"/>
        <w:rPr>
          <w:rFonts w:ascii="Work Sans" w:hAnsi="Work Sans"/>
          <w:sz w:val="24"/>
          <w:szCs w:val="24"/>
        </w:rPr>
      </w:pPr>
      <w:r w:rsidRPr="00834BD7">
        <w:rPr>
          <w:rFonts w:ascii="Arial" w:hAnsi="Arial" w:cs="Arial"/>
          <w:noProof/>
          <w:color w:val="000000"/>
          <w:shd w:val="clear" w:color="auto" w:fill="FFFFFF"/>
        </w:rPr>
        <w:lastRenderedPageBreak/>
        <w:drawing>
          <wp:inline distT="0" distB="0" distL="0" distR="0" wp14:anchorId="14B8C18C" wp14:editId="0EE5DA79">
            <wp:extent cx="5612130" cy="2294255"/>
            <wp:effectExtent l="0" t="0" r="7620" b="0"/>
            <wp:docPr id="177685938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6859380" name=""/>
                    <pic:cNvPicPr/>
                  </pic:nvPicPr>
                  <pic:blipFill>
                    <a:blip r:embed="rId8"/>
                    <a:stretch>
                      <a:fillRect/>
                    </a:stretch>
                  </pic:blipFill>
                  <pic:spPr>
                    <a:xfrm>
                      <a:off x="0" y="0"/>
                      <a:ext cx="5612130" cy="2294255"/>
                    </a:xfrm>
                    <a:prstGeom prst="rect">
                      <a:avLst/>
                    </a:prstGeom>
                  </pic:spPr>
                </pic:pic>
              </a:graphicData>
            </a:graphic>
          </wp:inline>
        </w:drawing>
      </w:r>
    </w:p>
    <w:p w14:paraId="26FB4454" w14:textId="77777777" w:rsidR="00381B52" w:rsidRDefault="00381B52" w:rsidP="002C4C99">
      <w:pPr>
        <w:suppressAutoHyphens w:val="0"/>
        <w:spacing w:after="0"/>
        <w:jc w:val="both"/>
        <w:rPr>
          <w:rFonts w:ascii="Work Sans" w:hAnsi="Work Sans"/>
          <w:sz w:val="24"/>
          <w:szCs w:val="24"/>
        </w:rPr>
      </w:pPr>
    </w:p>
    <w:p w14:paraId="4A76E266" w14:textId="77777777" w:rsidR="00381B52" w:rsidRDefault="00381B52" w:rsidP="00381B52">
      <w:pPr>
        <w:suppressAutoHyphens w:val="0"/>
        <w:spacing w:after="0"/>
        <w:jc w:val="both"/>
        <w:rPr>
          <w:rFonts w:ascii="Work Sans" w:hAnsi="Work Sans"/>
          <w:sz w:val="24"/>
          <w:szCs w:val="24"/>
        </w:rPr>
      </w:pPr>
      <w:r w:rsidRPr="00381B52">
        <w:rPr>
          <w:rFonts w:ascii="Work Sans" w:hAnsi="Work Sans"/>
          <w:sz w:val="24"/>
          <w:szCs w:val="24"/>
        </w:rPr>
        <w:t>Las anteriores soluciones a base FNCER se están implementado en los siguientes municipios</w:t>
      </w:r>
      <w:r>
        <w:rPr>
          <w:rFonts w:ascii="Work Sans" w:hAnsi="Work Sans"/>
          <w:sz w:val="24"/>
          <w:szCs w:val="24"/>
        </w:rPr>
        <w:t>:</w:t>
      </w:r>
    </w:p>
    <w:p w14:paraId="236FE241" w14:textId="51C9EC31" w:rsidR="00381B52" w:rsidRPr="00381B52" w:rsidRDefault="00381B52" w:rsidP="00381B52">
      <w:pPr>
        <w:suppressAutoHyphens w:val="0"/>
        <w:spacing w:after="0"/>
        <w:jc w:val="both"/>
        <w:rPr>
          <w:rFonts w:ascii="Work Sans" w:hAnsi="Work Sans"/>
          <w:sz w:val="24"/>
          <w:szCs w:val="24"/>
        </w:rPr>
      </w:pPr>
      <w:r w:rsidRPr="00381B52">
        <w:rPr>
          <w:rFonts w:ascii="Work Sans" w:hAnsi="Work Sans"/>
          <w:sz w:val="24"/>
          <w:szCs w:val="24"/>
        </w:rPr>
        <w:t xml:space="preserve"> </w:t>
      </w:r>
    </w:p>
    <w:p w14:paraId="1647A398" w14:textId="77777777" w:rsidR="00381B52" w:rsidRPr="00381B52" w:rsidRDefault="00381B52" w:rsidP="00F13439">
      <w:pPr>
        <w:suppressAutoHyphens w:val="0"/>
        <w:spacing w:after="0"/>
        <w:jc w:val="center"/>
        <w:rPr>
          <w:rFonts w:ascii="Work Sans" w:hAnsi="Work Sans"/>
          <w:b/>
          <w:bCs/>
          <w:sz w:val="24"/>
          <w:szCs w:val="24"/>
        </w:rPr>
      </w:pPr>
      <w:r w:rsidRPr="00381B52">
        <w:rPr>
          <w:rFonts w:ascii="Work Sans" w:hAnsi="Work Sans"/>
          <w:b/>
          <w:bCs/>
          <w:sz w:val="24"/>
          <w:szCs w:val="24"/>
        </w:rPr>
        <w:drawing>
          <wp:inline distT="0" distB="0" distL="0" distR="0" wp14:anchorId="18AC5D5B" wp14:editId="34BB67B9">
            <wp:extent cx="5981700" cy="3343275"/>
            <wp:effectExtent l="0" t="0" r="0" b="9525"/>
            <wp:docPr id="31346070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3460700" name=""/>
                    <pic:cNvPicPr/>
                  </pic:nvPicPr>
                  <pic:blipFill>
                    <a:blip r:embed="rId9"/>
                    <a:stretch>
                      <a:fillRect/>
                    </a:stretch>
                  </pic:blipFill>
                  <pic:spPr>
                    <a:xfrm>
                      <a:off x="0" y="0"/>
                      <a:ext cx="5981700" cy="3343275"/>
                    </a:xfrm>
                    <a:prstGeom prst="rect">
                      <a:avLst/>
                    </a:prstGeom>
                  </pic:spPr>
                </pic:pic>
              </a:graphicData>
            </a:graphic>
          </wp:inline>
        </w:drawing>
      </w:r>
    </w:p>
    <w:p w14:paraId="555BB8BD" w14:textId="77777777" w:rsidR="00381B52" w:rsidRPr="00381B52" w:rsidRDefault="00381B52" w:rsidP="00381B52">
      <w:pPr>
        <w:suppressAutoHyphens w:val="0"/>
        <w:spacing w:after="0"/>
        <w:jc w:val="both"/>
        <w:rPr>
          <w:rFonts w:ascii="Work Sans" w:hAnsi="Work Sans"/>
          <w:b/>
          <w:bCs/>
          <w:sz w:val="24"/>
          <w:szCs w:val="24"/>
        </w:rPr>
      </w:pPr>
    </w:p>
    <w:p w14:paraId="3ACAFF2E" w14:textId="494B1C64" w:rsidR="00381B52" w:rsidRDefault="00381B52" w:rsidP="00381B52">
      <w:pPr>
        <w:suppressAutoHyphens w:val="0"/>
        <w:spacing w:after="0"/>
        <w:jc w:val="both"/>
        <w:rPr>
          <w:rFonts w:ascii="Work Sans" w:hAnsi="Work Sans"/>
          <w:sz w:val="24"/>
          <w:szCs w:val="24"/>
        </w:rPr>
      </w:pPr>
      <w:r w:rsidRPr="00381B52">
        <w:rPr>
          <w:rFonts w:ascii="Work Sans" w:hAnsi="Work Sans"/>
          <w:sz w:val="24"/>
          <w:szCs w:val="24"/>
        </w:rPr>
        <w:t>La fuente de financiación de los contratos mencionados es del "PGN -Presupuesto General de la Nación"</w:t>
      </w:r>
      <w:r>
        <w:rPr>
          <w:rFonts w:ascii="Work Sans" w:hAnsi="Work Sans"/>
          <w:sz w:val="24"/>
          <w:szCs w:val="24"/>
        </w:rPr>
        <w:t>.</w:t>
      </w:r>
    </w:p>
    <w:p w14:paraId="53825615" w14:textId="77777777" w:rsidR="009152D7" w:rsidRDefault="009152D7" w:rsidP="00381B52">
      <w:pPr>
        <w:suppressAutoHyphens w:val="0"/>
        <w:spacing w:after="0"/>
        <w:jc w:val="both"/>
        <w:rPr>
          <w:rFonts w:ascii="Work Sans" w:hAnsi="Work Sans"/>
          <w:sz w:val="24"/>
          <w:szCs w:val="24"/>
        </w:rPr>
      </w:pPr>
    </w:p>
    <w:p w14:paraId="6B4AC875" w14:textId="77777777" w:rsidR="00EA76C2" w:rsidRPr="00EA76C2" w:rsidRDefault="00EA76C2" w:rsidP="00EA76C2">
      <w:pPr>
        <w:suppressAutoHyphens w:val="0"/>
        <w:spacing w:after="0"/>
        <w:jc w:val="both"/>
        <w:rPr>
          <w:rFonts w:ascii="Work Sans" w:hAnsi="Work Sans"/>
          <w:b/>
          <w:bCs/>
          <w:sz w:val="24"/>
          <w:szCs w:val="24"/>
        </w:rPr>
      </w:pPr>
      <w:r w:rsidRPr="00EA76C2">
        <w:rPr>
          <w:rFonts w:ascii="Work Sans" w:hAnsi="Work Sans"/>
          <w:b/>
          <w:bCs/>
          <w:sz w:val="24"/>
          <w:szCs w:val="24"/>
        </w:rPr>
        <w:t>Alcance del programa Colombia Solar</w:t>
      </w:r>
    </w:p>
    <w:p w14:paraId="2EF91668" w14:textId="77777777" w:rsidR="00EA76C2" w:rsidRPr="00EA76C2" w:rsidRDefault="00EA76C2" w:rsidP="00EA76C2">
      <w:pPr>
        <w:suppressAutoHyphens w:val="0"/>
        <w:spacing w:after="0"/>
        <w:jc w:val="both"/>
        <w:rPr>
          <w:rFonts w:ascii="Work Sans" w:hAnsi="Work Sans"/>
          <w:sz w:val="24"/>
          <w:szCs w:val="24"/>
        </w:rPr>
      </w:pPr>
    </w:p>
    <w:p w14:paraId="24DD6ED2" w14:textId="77777777" w:rsidR="00EA76C2" w:rsidRPr="00EA76C2" w:rsidRDefault="00EA76C2" w:rsidP="00EA76C2">
      <w:pPr>
        <w:suppressAutoHyphens w:val="0"/>
        <w:spacing w:after="0"/>
        <w:jc w:val="both"/>
        <w:rPr>
          <w:rFonts w:ascii="Work Sans" w:hAnsi="Work Sans"/>
          <w:sz w:val="24"/>
          <w:szCs w:val="24"/>
        </w:rPr>
      </w:pPr>
      <w:r w:rsidRPr="00EA76C2">
        <w:rPr>
          <w:rFonts w:ascii="Work Sans" w:hAnsi="Work Sans"/>
          <w:sz w:val="24"/>
          <w:szCs w:val="24"/>
        </w:rPr>
        <w:t>Colombia Solar es una apuesta estratégica del Gobierno Nacional que consiste en la implementación de soluciones de autogeneración con energía solar fotovoltaica —en cualquiera de sus modalidades— como alternativa al subsidio existente para los usuarios pertenecientes a los estratos 1, 2 y 3 del Sistema Interconectado Nacional (SIN).</w:t>
      </w:r>
    </w:p>
    <w:p w14:paraId="5DF13C5D" w14:textId="77777777" w:rsidR="00EA76C2" w:rsidRPr="00EA76C2" w:rsidRDefault="00EA76C2" w:rsidP="00EA76C2">
      <w:pPr>
        <w:suppressAutoHyphens w:val="0"/>
        <w:spacing w:after="0"/>
        <w:jc w:val="both"/>
        <w:rPr>
          <w:rFonts w:ascii="Work Sans" w:hAnsi="Work Sans"/>
          <w:sz w:val="24"/>
          <w:szCs w:val="24"/>
        </w:rPr>
      </w:pPr>
    </w:p>
    <w:p w14:paraId="0AA59FF8" w14:textId="77777777" w:rsidR="00EA76C2" w:rsidRPr="00EA76C2" w:rsidRDefault="00EA76C2" w:rsidP="00EA76C2">
      <w:pPr>
        <w:suppressAutoHyphens w:val="0"/>
        <w:spacing w:after="0"/>
        <w:jc w:val="both"/>
        <w:rPr>
          <w:rFonts w:ascii="Work Sans" w:hAnsi="Work Sans"/>
          <w:sz w:val="24"/>
          <w:szCs w:val="24"/>
        </w:rPr>
      </w:pPr>
      <w:r w:rsidRPr="00EA76C2">
        <w:rPr>
          <w:rFonts w:ascii="Work Sans" w:hAnsi="Work Sans"/>
          <w:sz w:val="24"/>
          <w:szCs w:val="24"/>
        </w:rPr>
        <w:t>Esta iniciativa fue reconocida como Proyecto de Interés Nacional y Estratégico (PINES) en la sesión del 12 de junio de 2025 por la Comisión Intersectorial de Proyectos Estratégicos (CIPE). Su finalidad es triple: reducir los altos costos en las facturas de energía eléctrica de los usuarios beneficiados; disminuir el impacto fiscal que el Fondo de Solidaridad para Subsidios y Redistribución de Ingresos (FSSRI) representa sobre los recursos del Presupuesto General de la Nación (PGN); y garantizar el consumo básico de subsistencia, contribuyendo así al avance de la transición energética justa.</w:t>
      </w:r>
    </w:p>
    <w:p w14:paraId="0EF69AF4" w14:textId="77777777" w:rsidR="00EA76C2" w:rsidRPr="00EA76C2" w:rsidRDefault="00EA76C2" w:rsidP="00EA76C2">
      <w:pPr>
        <w:suppressAutoHyphens w:val="0"/>
        <w:spacing w:after="0"/>
        <w:jc w:val="both"/>
        <w:rPr>
          <w:rFonts w:ascii="Work Sans" w:hAnsi="Work Sans"/>
          <w:sz w:val="24"/>
          <w:szCs w:val="24"/>
        </w:rPr>
      </w:pPr>
    </w:p>
    <w:p w14:paraId="25A33C6A" w14:textId="77777777" w:rsidR="00EA76C2" w:rsidRPr="00EA76C2" w:rsidRDefault="00EA76C2" w:rsidP="00EA76C2">
      <w:pPr>
        <w:suppressAutoHyphens w:val="0"/>
        <w:spacing w:after="0"/>
        <w:jc w:val="both"/>
        <w:rPr>
          <w:rFonts w:ascii="Work Sans" w:hAnsi="Work Sans"/>
          <w:sz w:val="24"/>
          <w:szCs w:val="24"/>
        </w:rPr>
      </w:pPr>
      <w:r w:rsidRPr="00EA76C2">
        <w:rPr>
          <w:rFonts w:ascii="Work Sans" w:hAnsi="Work Sans"/>
          <w:sz w:val="24"/>
          <w:szCs w:val="24"/>
        </w:rPr>
        <w:t>Número total de hogares beneficiarios</w:t>
      </w:r>
    </w:p>
    <w:p w14:paraId="025163B6" w14:textId="77777777" w:rsidR="00EA76C2" w:rsidRPr="00EA76C2" w:rsidRDefault="00EA76C2" w:rsidP="00EA76C2">
      <w:pPr>
        <w:suppressAutoHyphens w:val="0"/>
        <w:spacing w:after="0"/>
        <w:jc w:val="both"/>
        <w:rPr>
          <w:rFonts w:ascii="Work Sans" w:hAnsi="Work Sans"/>
          <w:sz w:val="24"/>
          <w:szCs w:val="24"/>
        </w:rPr>
      </w:pPr>
    </w:p>
    <w:p w14:paraId="076AEF3F" w14:textId="77777777" w:rsidR="00EA76C2" w:rsidRDefault="00EA76C2" w:rsidP="00EA76C2">
      <w:pPr>
        <w:suppressAutoHyphens w:val="0"/>
        <w:spacing w:after="0"/>
        <w:jc w:val="both"/>
        <w:rPr>
          <w:rFonts w:ascii="Work Sans" w:hAnsi="Work Sans"/>
          <w:sz w:val="24"/>
          <w:szCs w:val="24"/>
        </w:rPr>
      </w:pPr>
      <w:r w:rsidRPr="00EA76C2">
        <w:rPr>
          <w:rFonts w:ascii="Work Sans" w:hAnsi="Work Sans"/>
          <w:sz w:val="24"/>
          <w:szCs w:val="24"/>
        </w:rPr>
        <w:t>Las estimaciones sobre el número de usuarios beneficiarios se construyen a partir de variables dinámicas, tales como el comportamiento de consumo de los usuarios y la energía generada mediante las soluciones solares fotovoltaicas, entre otras. En razón de la naturaleza variable de estos factores, no es posible garantizar la exactitud de dichas cifras.</w:t>
      </w:r>
    </w:p>
    <w:p w14:paraId="2C169B87" w14:textId="77777777" w:rsidR="004E6FA6" w:rsidRDefault="004E6FA6" w:rsidP="00EA76C2">
      <w:pPr>
        <w:suppressAutoHyphens w:val="0"/>
        <w:spacing w:after="0"/>
        <w:jc w:val="both"/>
        <w:rPr>
          <w:rFonts w:ascii="Work Sans" w:hAnsi="Work Sans"/>
          <w:sz w:val="24"/>
          <w:szCs w:val="24"/>
        </w:rPr>
      </w:pPr>
    </w:p>
    <w:p w14:paraId="51CFACFB" w14:textId="06EF4BCE" w:rsidR="004E6FA6" w:rsidRPr="00EA76C2" w:rsidRDefault="004E6FA6" w:rsidP="00EA76C2">
      <w:pPr>
        <w:suppressAutoHyphens w:val="0"/>
        <w:spacing w:after="0"/>
        <w:jc w:val="both"/>
        <w:rPr>
          <w:rFonts w:ascii="Work Sans" w:hAnsi="Work Sans"/>
          <w:sz w:val="24"/>
          <w:szCs w:val="24"/>
        </w:rPr>
      </w:pPr>
      <w:r>
        <w:rPr>
          <w:rFonts w:ascii="Work Sans" w:hAnsi="Work Sans"/>
          <w:noProof/>
          <w:sz w:val="24"/>
          <w:szCs w:val="24"/>
        </w:rPr>
        <w:drawing>
          <wp:inline distT="0" distB="0" distL="0" distR="0" wp14:anchorId="19F43674" wp14:editId="1A8F4FA6">
            <wp:extent cx="5614670" cy="682625"/>
            <wp:effectExtent l="0" t="0" r="5080" b="3175"/>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614670" cy="682625"/>
                    </a:xfrm>
                    <a:prstGeom prst="rect">
                      <a:avLst/>
                    </a:prstGeom>
                    <a:noFill/>
                  </pic:spPr>
                </pic:pic>
              </a:graphicData>
            </a:graphic>
          </wp:inline>
        </w:drawing>
      </w:r>
    </w:p>
    <w:p w14:paraId="2C690B39" w14:textId="77777777" w:rsidR="00EA76C2" w:rsidRPr="00EA76C2" w:rsidRDefault="00EA76C2" w:rsidP="00EA76C2">
      <w:pPr>
        <w:suppressAutoHyphens w:val="0"/>
        <w:spacing w:after="0"/>
        <w:jc w:val="both"/>
        <w:rPr>
          <w:rFonts w:ascii="Work Sans" w:hAnsi="Work Sans"/>
          <w:sz w:val="24"/>
          <w:szCs w:val="24"/>
        </w:rPr>
      </w:pPr>
    </w:p>
    <w:p w14:paraId="54E0512E" w14:textId="77777777" w:rsidR="00EA76C2" w:rsidRPr="00EA76C2" w:rsidRDefault="00EA76C2" w:rsidP="00EA76C2">
      <w:pPr>
        <w:suppressAutoHyphens w:val="0"/>
        <w:spacing w:after="0"/>
        <w:jc w:val="both"/>
        <w:rPr>
          <w:rFonts w:ascii="Work Sans" w:hAnsi="Work Sans"/>
          <w:sz w:val="24"/>
          <w:szCs w:val="24"/>
        </w:rPr>
      </w:pPr>
      <w:r w:rsidRPr="00EA76C2">
        <w:rPr>
          <w:rFonts w:ascii="Work Sans" w:hAnsi="Work Sans"/>
          <w:sz w:val="24"/>
          <w:szCs w:val="24"/>
        </w:rPr>
        <w:t>Departamentos priorizados</w:t>
      </w:r>
    </w:p>
    <w:p w14:paraId="3C97273E" w14:textId="77777777" w:rsidR="00EA76C2" w:rsidRPr="00EA76C2" w:rsidRDefault="00EA76C2" w:rsidP="00EA76C2">
      <w:pPr>
        <w:suppressAutoHyphens w:val="0"/>
        <w:spacing w:after="0"/>
        <w:jc w:val="both"/>
        <w:rPr>
          <w:rFonts w:ascii="Work Sans" w:hAnsi="Work Sans"/>
          <w:sz w:val="24"/>
          <w:szCs w:val="24"/>
        </w:rPr>
      </w:pPr>
    </w:p>
    <w:p w14:paraId="6B9704BF" w14:textId="180E0BC9" w:rsidR="00EA76C2" w:rsidRDefault="00EA76C2" w:rsidP="00EA76C2">
      <w:pPr>
        <w:suppressAutoHyphens w:val="0"/>
        <w:spacing w:after="0"/>
        <w:jc w:val="both"/>
        <w:rPr>
          <w:rFonts w:ascii="Work Sans" w:hAnsi="Work Sans"/>
          <w:sz w:val="24"/>
          <w:szCs w:val="24"/>
        </w:rPr>
      </w:pPr>
      <w:r w:rsidRPr="00EA76C2">
        <w:rPr>
          <w:rFonts w:ascii="Work Sans" w:hAnsi="Work Sans"/>
          <w:sz w:val="24"/>
          <w:szCs w:val="24"/>
        </w:rPr>
        <w:t>Con fundamento en la Resolución 40159, los departamentos objeto de intervención corresponden a aquellos que hacen parte del Sistema Interconectado Nacional (SIN), lo que da como resultado un total de 27 departamentos, los cuales se relacionan a continuación:</w:t>
      </w:r>
    </w:p>
    <w:p w14:paraId="29400CBF" w14:textId="77777777" w:rsidR="004B0F01" w:rsidRDefault="004B0F01" w:rsidP="00EA76C2">
      <w:pPr>
        <w:suppressAutoHyphens w:val="0"/>
        <w:spacing w:after="0"/>
        <w:jc w:val="both"/>
        <w:rPr>
          <w:rFonts w:ascii="Work Sans" w:hAnsi="Work Sans"/>
          <w:sz w:val="24"/>
          <w:szCs w:val="24"/>
        </w:rPr>
      </w:pPr>
    </w:p>
    <w:p w14:paraId="3C96198B" w14:textId="655EB6E5" w:rsidR="004B0F01" w:rsidRPr="00EA76C2" w:rsidRDefault="004B0F01" w:rsidP="00EA76C2">
      <w:pPr>
        <w:suppressAutoHyphens w:val="0"/>
        <w:spacing w:after="0"/>
        <w:jc w:val="both"/>
        <w:rPr>
          <w:rFonts w:ascii="Work Sans" w:hAnsi="Work Sans"/>
          <w:sz w:val="24"/>
          <w:szCs w:val="24"/>
        </w:rPr>
      </w:pPr>
      <w:r w:rsidRPr="00834BD7">
        <w:rPr>
          <w:rFonts w:ascii="Arial" w:hAnsi="Arial" w:cs="Arial"/>
          <w:noProof/>
        </w:rPr>
        <w:lastRenderedPageBreak/>
        <w:drawing>
          <wp:inline distT="0" distB="0" distL="0" distR="0" wp14:anchorId="7D9B6161" wp14:editId="4CF3BF8C">
            <wp:extent cx="3455670" cy="2881630"/>
            <wp:effectExtent l="0" t="0" r="0" b="0"/>
            <wp:docPr id="839438503"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455670" cy="2881630"/>
                    </a:xfrm>
                    <a:prstGeom prst="rect">
                      <a:avLst/>
                    </a:prstGeom>
                    <a:noFill/>
                    <a:ln>
                      <a:noFill/>
                    </a:ln>
                  </pic:spPr>
                </pic:pic>
              </a:graphicData>
            </a:graphic>
          </wp:inline>
        </w:drawing>
      </w:r>
    </w:p>
    <w:p w14:paraId="1B9E0FFF" w14:textId="77777777" w:rsidR="00EA76C2" w:rsidRPr="00EA76C2" w:rsidRDefault="00EA76C2" w:rsidP="00EA76C2">
      <w:pPr>
        <w:suppressAutoHyphens w:val="0"/>
        <w:spacing w:after="0"/>
        <w:jc w:val="both"/>
        <w:rPr>
          <w:rFonts w:ascii="Work Sans" w:hAnsi="Work Sans"/>
          <w:sz w:val="24"/>
          <w:szCs w:val="24"/>
        </w:rPr>
      </w:pPr>
    </w:p>
    <w:p w14:paraId="19D85FD0" w14:textId="77777777" w:rsidR="00EA76C2" w:rsidRPr="00EA76C2" w:rsidRDefault="00EA76C2" w:rsidP="00EA76C2">
      <w:pPr>
        <w:suppressAutoHyphens w:val="0"/>
        <w:spacing w:after="0"/>
        <w:jc w:val="both"/>
        <w:rPr>
          <w:rFonts w:ascii="Work Sans" w:hAnsi="Work Sans"/>
          <w:sz w:val="24"/>
          <w:szCs w:val="24"/>
        </w:rPr>
      </w:pPr>
      <w:r w:rsidRPr="00EA76C2">
        <w:rPr>
          <w:rFonts w:ascii="Work Sans" w:hAnsi="Work Sans"/>
          <w:sz w:val="24"/>
          <w:szCs w:val="24"/>
        </w:rPr>
        <w:t>Fuentes de financiación</w:t>
      </w:r>
    </w:p>
    <w:p w14:paraId="1CE06E8E" w14:textId="77777777" w:rsidR="00EA76C2" w:rsidRPr="00EA76C2" w:rsidRDefault="00EA76C2" w:rsidP="00EA76C2">
      <w:pPr>
        <w:suppressAutoHyphens w:val="0"/>
        <w:spacing w:after="0"/>
        <w:jc w:val="both"/>
        <w:rPr>
          <w:rFonts w:ascii="Work Sans" w:hAnsi="Work Sans"/>
          <w:sz w:val="24"/>
          <w:szCs w:val="24"/>
        </w:rPr>
      </w:pPr>
    </w:p>
    <w:p w14:paraId="68FDF5B4" w14:textId="77777777" w:rsidR="00EA76C2" w:rsidRPr="00EA76C2" w:rsidRDefault="00EA76C2" w:rsidP="00EA76C2">
      <w:pPr>
        <w:suppressAutoHyphens w:val="0"/>
        <w:spacing w:after="0"/>
        <w:jc w:val="both"/>
        <w:rPr>
          <w:rFonts w:ascii="Work Sans" w:hAnsi="Work Sans"/>
          <w:sz w:val="24"/>
          <w:szCs w:val="24"/>
        </w:rPr>
      </w:pPr>
      <w:r w:rsidRPr="00EA76C2">
        <w:rPr>
          <w:rFonts w:ascii="Work Sans" w:hAnsi="Work Sans"/>
          <w:sz w:val="24"/>
          <w:szCs w:val="24"/>
        </w:rPr>
        <w:t>De conformidad con lo establecido en el artículo 2.2.3.2.4.16 de la normativa que regula el Programa, las fuentes de financiación de Colombia Solar son las siguientes:</w:t>
      </w:r>
    </w:p>
    <w:p w14:paraId="71C7FC77" w14:textId="77777777" w:rsidR="00EA76C2" w:rsidRPr="00EA76C2" w:rsidRDefault="00EA76C2" w:rsidP="00EA76C2">
      <w:pPr>
        <w:suppressAutoHyphens w:val="0"/>
        <w:spacing w:after="0"/>
        <w:jc w:val="both"/>
        <w:rPr>
          <w:rFonts w:ascii="Work Sans" w:hAnsi="Work Sans"/>
          <w:sz w:val="24"/>
          <w:szCs w:val="24"/>
        </w:rPr>
      </w:pPr>
    </w:p>
    <w:p w14:paraId="202D47A9" w14:textId="77777777" w:rsidR="00EA76C2" w:rsidRPr="00EA76C2" w:rsidRDefault="00EA76C2" w:rsidP="00EA76C2">
      <w:pPr>
        <w:suppressAutoHyphens w:val="0"/>
        <w:spacing w:after="0"/>
        <w:jc w:val="both"/>
        <w:rPr>
          <w:rFonts w:ascii="Work Sans" w:hAnsi="Work Sans"/>
          <w:sz w:val="24"/>
          <w:szCs w:val="24"/>
        </w:rPr>
      </w:pPr>
      <w:r w:rsidRPr="00EA76C2">
        <w:rPr>
          <w:rFonts w:ascii="Work Sans" w:hAnsi="Work Sans"/>
          <w:sz w:val="24"/>
          <w:szCs w:val="24"/>
        </w:rPr>
        <w:t>El Programa podrá ser financiado con aportes de la Nación provenientes del Presupuesto General de la Nación (PGN), siempre que exista disponibilidad presupuestal y que dichos recursos se encuentren alineados con el Marco Fiscal de Mediano Plazo y el Marco de Gasto de Mediano Plazo del sector.</w:t>
      </w:r>
    </w:p>
    <w:p w14:paraId="0422DD90" w14:textId="77777777" w:rsidR="00EA76C2" w:rsidRPr="00EA76C2" w:rsidRDefault="00EA76C2" w:rsidP="00EA76C2">
      <w:pPr>
        <w:suppressAutoHyphens w:val="0"/>
        <w:spacing w:after="0"/>
        <w:jc w:val="both"/>
        <w:rPr>
          <w:rFonts w:ascii="Work Sans" w:hAnsi="Work Sans"/>
          <w:sz w:val="24"/>
          <w:szCs w:val="24"/>
        </w:rPr>
      </w:pPr>
    </w:p>
    <w:p w14:paraId="489A9582" w14:textId="77777777" w:rsidR="00EA76C2" w:rsidRPr="00EA76C2" w:rsidRDefault="00EA76C2" w:rsidP="00EA76C2">
      <w:pPr>
        <w:suppressAutoHyphens w:val="0"/>
        <w:spacing w:after="0"/>
        <w:jc w:val="both"/>
        <w:rPr>
          <w:rFonts w:ascii="Work Sans" w:hAnsi="Work Sans"/>
          <w:sz w:val="24"/>
          <w:szCs w:val="24"/>
        </w:rPr>
      </w:pPr>
      <w:r w:rsidRPr="00EA76C2">
        <w:rPr>
          <w:rFonts w:ascii="Work Sans" w:hAnsi="Work Sans"/>
          <w:sz w:val="24"/>
          <w:szCs w:val="24"/>
        </w:rPr>
        <w:t>Asimismo, podrá contar con recursos de fondos especiales, entre ellos el Fondo de Energías No Convencionales y Gestión Eficiente de la Energía (FENOGE) y el Fondo Nacional para el Desarrollo de la Infraestructura (FONDES).</w:t>
      </w:r>
    </w:p>
    <w:p w14:paraId="6D667EE8" w14:textId="77777777" w:rsidR="00EA76C2" w:rsidRPr="00EA76C2" w:rsidRDefault="00EA76C2" w:rsidP="00EA76C2">
      <w:pPr>
        <w:suppressAutoHyphens w:val="0"/>
        <w:spacing w:after="0"/>
        <w:jc w:val="both"/>
        <w:rPr>
          <w:rFonts w:ascii="Work Sans" w:hAnsi="Work Sans"/>
          <w:sz w:val="24"/>
          <w:szCs w:val="24"/>
        </w:rPr>
      </w:pPr>
    </w:p>
    <w:p w14:paraId="450EF118" w14:textId="101F6C97" w:rsidR="009152D7" w:rsidRPr="00381B52" w:rsidRDefault="00EA76C2" w:rsidP="00EA76C2">
      <w:pPr>
        <w:suppressAutoHyphens w:val="0"/>
        <w:spacing w:after="0"/>
        <w:jc w:val="both"/>
        <w:rPr>
          <w:rFonts w:ascii="Work Sans" w:hAnsi="Work Sans"/>
          <w:sz w:val="24"/>
          <w:szCs w:val="24"/>
        </w:rPr>
      </w:pPr>
      <w:r w:rsidRPr="00EA76C2">
        <w:rPr>
          <w:rFonts w:ascii="Work Sans" w:hAnsi="Work Sans"/>
          <w:sz w:val="24"/>
          <w:szCs w:val="24"/>
        </w:rPr>
        <w:t>Adicionalmente, el Programa podrá financiarse con recursos provenientes de la banca multilateral, bancos de desarrollo, cooperación internacional e inversionistas privados, así como de otras fuentes que contribuyan al cumplimiento de sus objetivos.</w:t>
      </w:r>
    </w:p>
    <w:p w14:paraId="0F35CE1C" w14:textId="77777777" w:rsidR="00381B52" w:rsidRPr="002C4C99" w:rsidRDefault="00381B52" w:rsidP="002C4C99">
      <w:pPr>
        <w:suppressAutoHyphens w:val="0"/>
        <w:spacing w:after="0"/>
        <w:jc w:val="both"/>
        <w:rPr>
          <w:rFonts w:ascii="Work Sans" w:hAnsi="Work Sans"/>
          <w:sz w:val="24"/>
          <w:szCs w:val="24"/>
        </w:rPr>
      </w:pPr>
    </w:p>
    <w:p w14:paraId="2C00686D" w14:textId="77777777" w:rsidR="00716DF9" w:rsidRDefault="00716DF9" w:rsidP="00716DF9">
      <w:pPr>
        <w:suppressAutoHyphens w:val="0"/>
        <w:spacing w:after="0"/>
        <w:jc w:val="both"/>
        <w:rPr>
          <w:rFonts w:ascii="Work Sans" w:hAnsi="Work Sans"/>
          <w:b/>
          <w:bCs/>
          <w:sz w:val="24"/>
          <w:szCs w:val="24"/>
        </w:rPr>
      </w:pPr>
    </w:p>
    <w:p w14:paraId="0717B3F7" w14:textId="77777777" w:rsidR="00716DF9" w:rsidRPr="00716DF9" w:rsidRDefault="00716DF9" w:rsidP="00716DF9">
      <w:pPr>
        <w:suppressAutoHyphens w:val="0"/>
        <w:spacing w:after="0"/>
        <w:jc w:val="both"/>
        <w:rPr>
          <w:rFonts w:ascii="Work Sans" w:hAnsi="Work Sans"/>
          <w:sz w:val="24"/>
          <w:szCs w:val="24"/>
        </w:rPr>
      </w:pPr>
    </w:p>
    <w:p w14:paraId="4AF6AC53" w14:textId="77777777" w:rsidR="002253FB" w:rsidRDefault="002253FB" w:rsidP="002253FB">
      <w:pPr>
        <w:pStyle w:val="Prrafodelista"/>
        <w:numPr>
          <w:ilvl w:val="0"/>
          <w:numId w:val="45"/>
        </w:numPr>
        <w:suppressAutoHyphens w:val="0"/>
        <w:spacing w:after="0"/>
        <w:jc w:val="both"/>
        <w:rPr>
          <w:rFonts w:ascii="Work Sans" w:hAnsi="Work Sans"/>
          <w:b/>
          <w:bCs/>
          <w:sz w:val="24"/>
          <w:szCs w:val="24"/>
        </w:rPr>
      </w:pPr>
      <w:r w:rsidRPr="002253FB">
        <w:rPr>
          <w:rFonts w:ascii="Work Sans" w:hAnsi="Work Sans"/>
          <w:b/>
          <w:bCs/>
          <w:sz w:val="24"/>
          <w:szCs w:val="24"/>
        </w:rPr>
        <w:t>En relación con Atlántico, Magdalena y La Guajira, informe cuántos hogares serán beneficiados, en qué municipios se ubicarán, bajo qué criterios de focalización y en qué fases del programa serán atendidos.</w:t>
      </w:r>
    </w:p>
    <w:p w14:paraId="265BB70C" w14:textId="77777777" w:rsidR="00764335" w:rsidRDefault="00764335" w:rsidP="00764335">
      <w:pPr>
        <w:suppressAutoHyphens w:val="0"/>
        <w:spacing w:after="0"/>
        <w:jc w:val="both"/>
        <w:rPr>
          <w:rFonts w:ascii="Work Sans" w:hAnsi="Work Sans"/>
          <w:b/>
          <w:bCs/>
          <w:sz w:val="24"/>
          <w:szCs w:val="24"/>
        </w:rPr>
      </w:pPr>
    </w:p>
    <w:p w14:paraId="6A34EE1E" w14:textId="3C6DEB21" w:rsidR="00D074BF" w:rsidRDefault="00D074BF" w:rsidP="00764335">
      <w:pPr>
        <w:suppressAutoHyphens w:val="0"/>
        <w:spacing w:after="0"/>
        <w:jc w:val="both"/>
        <w:rPr>
          <w:rFonts w:ascii="Work Sans" w:hAnsi="Work Sans"/>
          <w:b/>
          <w:bCs/>
          <w:sz w:val="24"/>
          <w:szCs w:val="24"/>
        </w:rPr>
      </w:pPr>
      <w:r>
        <w:rPr>
          <w:rFonts w:ascii="Work Sans" w:hAnsi="Work Sans"/>
          <w:b/>
          <w:bCs/>
          <w:sz w:val="24"/>
          <w:szCs w:val="24"/>
        </w:rPr>
        <w:t>Comunidades Energéticas</w:t>
      </w:r>
    </w:p>
    <w:p w14:paraId="04804273" w14:textId="77777777" w:rsidR="00D074BF" w:rsidRDefault="00D074BF" w:rsidP="00764335">
      <w:pPr>
        <w:suppressAutoHyphens w:val="0"/>
        <w:spacing w:after="0"/>
        <w:jc w:val="both"/>
        <w:rPr>
          <w:rFonts w:ascii="Work Sans" w:hAnsi="Work Sans"/>
          <w:b/>
          <w:bCs/>
          <w:sz w:val="24"/>
          <w:szCs w:val="24"/>
        </w:rPr>
      </w:pPr>
    </w:p>
    <w:p w14:paraId="277242AF" w14:textId="77777777" w:rsidR="00764335" w:rsidRPr="00764335" w:rsidRDefault="00764335" w:rsidP="00764335">
      <w:pPr>
        <w:suppressAutoHyphens w:val="0"/>
        <w:spacing w:after="0"/>
        <w:jc w:val="both"/>
        <w:rPr>
          <w:rFonts w:ascii="Work Sans" w:hAnsi="Work Sans"/>
          <w:sz w:val="24"/>
          <w:szCs w:val="24"/>
        </w:rPr>
      </w:pPr>
      <w:r w:rsidRPr="00764335">
        <w:rPr>
          <w:rFonts w:ascii="Work Sans" w:hAnsi="Work Sans"/>
          <w:sz w:val="24"/>
          <w:szCs w:val="24"/>
        </w:rPr>
        <w:t>Dentro de la Estrategia de Comunidades Energéticas, los criterios de priorización utilizados para la selección de los proyectos de los Operadores de Red (OR) con los cuales se implementarán las comunidades energéticas fueron los siguientes:</w:t>
      </w:r>
    </w:p>
    <w:p w14:paraId="65750432" w14:textId="77777777" w:rsidR="00764335" w:rsidRPr="00764335" w:rsidRDefault="00764335" w:rsidP="00764335">
      <w:pPr>
        <w:suppressAutoHyphens w:val="0"/>
        <w:spacing w:after="0"/>
        <w:jc w:val="both"/>
        <w:rPr>
          <w:rFonts w:ascii="Work Sans" w:hAnsi="Work Sans"/>
          <w:sz w:val="24"/>
          <w:szCs w:val="24"/>
        </w:rPr>
      </w:pPr>
    </w:p>
    <w:p w14:paraId="552EDD16" w14:textId="77777777" w:rsidR="00764335" w:rsidRPr="00764335" w:rsidRDefault="00764335" w:rsidP="00764335">
      <w:pPr>
        <w:suppressAutoHyphens w:val="0"/>
        <w:spacing w:after="0"/>
        <w:jc w:val="both"/>
        <w:rPr>
          <w:rFonts w:ascii="Work Sans" w:hAnsi="Work Sans"/>
          <w:sz w:val="24"/>
          <w:szCs w:val="24"/>
        </w:rPr>
      </w:pPr>
      <w:r w:rsidRPr="00764335">
        <w:rPr>
          <w:rFonts w:ascii="Work Sans" w:hAnsi="Work Sans"/>
          <w:sz w:val="24"/>
          <w:szCs w:val="24"/>
        </w:rPr>
        <w:t>• Índice de Pobreza Multidimensional (IPM)</w:t>
      </w:r>
    </w:p>
    <w:p w14:paraId="01E4768E" w14:textId="77777777" w:rsidR="00764335" w:rsidRPr="00764335" w:rsidRDefault="00764335" w:rsidP="00764335">
      <w:pPr>
        <w:suppressAutoHyphens w:val="0"/>
        <w:spacing w:after="0"/>
        <w:jc w:val="both"/>
        <w:rPr>
          <w:rFonts w:ascii="Work Sans" w:hAnsi="Work Sans"/>
          <w:sz w:val="24"/>
          <w:szCs w:val="24"/>
        </w:rPr>
      </w:pPr>
      <w:r w:rsidRPr="00764335">
        <w:rPr>
          <w:rFonts w:ascii="Work Sans" w:hAnsi="Work Sans"/>
          <w:sz w:val="24"/>
          <w:szCs w:val="24"/>
        </w:rPr>
        <w:t>• Índice de Pobreza Energética Multidimensional (IPEM)</w:t>
      </w:r>
    </w:p>
    <w:p w14:paraId="34A4C5BB" w14:textId="77777777" w:rsidR="00764335" w:rsidRPr="00764335" w:rsidRDefault="00764335" w:rsidP="00764335">
      <w:pPr>
        <w:suppressAutoHyphens w:val="0"/>
        <w:spacing w:after="0"/>
        <w:jc w:val="both"/>
        <w:rPr>
          <w:rFonts w:ascii="Work Sans" w:hAnsi="Work Sans"/>
          <w:sz w:val="24"/>
          <w:szCs w:val="24"/>
        </w:rPr>
      </w:pPr>
      <w:r w:rsidRPr="00764335">
        <w:rPr>
          <w:rFonts w:ascii="Work Sans" w:hAnsi="Work Sans"/>
          <w:sz w:val="24"/>
          <w:szCs w:val="24"/>
        </w:rPr>
        <w:t>• Concepto de validación técnica</w:t>
      </w:r>
    </w:p>
    <w:p w14:paraId="30426DDB" w14:textId="77777777" w:rsidR="00764335" w:rsidRPr="00764335" w:rsidRDefault="00764335" w:rsidP="00764335">
      <w:pPr>
        <w:suppressAutoHyphens w:val="0"/>
        <w:spacing w:after="0"/>
        <w:jc w:val="both"/>
        <w:rPr>
          <w:rFonts w:ascii="Work Sans" w:hAnsi="Work Sans"/>
          <w:sz w:val="24"/>
          <w:szCs w:val="24"/>
        </w:rPr>
      </w:pPr>
      <w:r w:rsidRPr="00764335">
        <w:rPr>
          <w:rFonts w:ascii="Work Sans" w:hAnsi="Work Sans"/>
          <w:sz w:val="24"/>
          <w:szCs w:val="24"/>
        </w:rPr>
        <w:t>• Priorización interna</w:t>
      </w:r>
    </w:p>
    <w:p w14:paraId="7F7D29A5" w14:textId="77777777" w:rsidR="00764335" w:rsidRPr="00764335" w:rsidRDefault="00764335" w:rsidP="00764335">
      <w:pPr>
        <w:suppressAutoHyphens w:val="0"/>
        <w:spacing w:after="0"/>
        <w:jc w:val="both"/>
        <w:rPr>
          <w:rFonts w:ascii="Work Sans" w:hAnsi="Work Sans"/>
          <w:sz w:val="24"/>
          <w:szCs w:val="24"/>
        </w:rPr>
      </w:pPr>
      <w:r w:rsidRPr="00764335">
        <w:rPr>
          <w:rFonts w:ascii="Work Sans" w:hAnsi="Work Sans"/>
          <w:sz w:val="24"/>
          <w:szCs w:val="24"/>
        </w:rPr>
        <w:t>• Número de usuarios a beneficiar</w:t>
      </w:r>
    </w:p>
    <w:p w14:paraId="7FB39CE4" w14:textId="77777777" w:rsidR="00764335" w:rsidRPr="00764335" w:rsidRDefault="00764335" w:rsidP="00764335">
      <w:pPr>
        <w:suppressAutoHyphens w:val="0"/>
        <w:spacing w:after="0"/>
        <w:jc w:val="both"/>
        <w:rPr>
          <w:rFonts w:ascii="Work Sans" w:hAnsi="Work Sans"/>
          <w:sz w:val="24"/>
          <w:szCs w:val="24"/>
        </w:rPr>
      </w:pPr>
      <w:r w:rsidRPr="00764335">
        <w:rPr>
          <w:rFonts w:ascii="Work Sans" w:hAnsi="Work Sans"/>
          <w:sz w:val="24"/>
          <w:szCs w:val="24"/>
        </w:rPr>
        <w:t>• Tipo de convenio</w:t>
      </w:r>
    </w:p>
    <w:p w14:paraId="2896E412" w14:textId="77777777" w:rsidR="00764335" w:rsidRPr="00764335" w:rsidRDefault="00764335" w:rsidP="00764335">
      <w:pPr>
        <w:suppressAutoHyphens w:val="0"/>
        <w:spacing w:after="0"/>
        <w:jc w:val="both"/>
        <w:rPr>
          <w:rFonts w:ascii="Work Sans" w:hAnsi="Work Sans"/>
          <w:sz w:val="24"/>
          <w:szCs w:val="24"/>
        </w:rPr>
      </w:pPr>
      <w:r w:rsidRPr="00764335">
        <w:rPr>
          <w:rFonts w:ascii="Work Sans" w:hAnsi="Work Sans"/>
          <w:sz w:val="24"/>
          <w:szCs w:val="24"/>
        </w:rPr>
        <w:t>• Departamentos de interés</w:t>
      </w:r>
    </w:p>
    <w:p w14:paraId="3FB84927" w14:textId="77777777" w:rsidR="00764335" w:rsidRPr="00764335" w:rsidRDefault="00764335" w:rsidP="00764335">
      <w:pPr>
        <w:suppressAutoHyphens w:val="0"/>
        <w:spacing w:after="0"/>
        <w:jc w:val="both"/>
        <w:rPr>
          <w:rFonts w:ascii="Work Sans" w:hAnsi="Work Sans"/>
          <w:sz w:val="24"/>
          <w:szCs w:val="24"/>
        </w:rPr>
      </w:pPr>
      <w:r w:rsidRPr="00764335">
        <w:rPr>
          <w:rFonts w:ascii="Work Sans" w:hAnsi="Work Sans"/>
          <w:sz w:val="24"/>
          <w:szCs w:val="24"/>
        </w:rPr>
        <w:t>• Compromisos específicos</w:t>
      </w:r>
    </w:p>
    <w:p w14:paraId="1BDB2301" w14:textId="77777777" w:rsidR="00764335" w:rsidRPr="00764335" w:rsidRDefault="00764335" w:rsidP="00764335">
      <w:pPr>
        <w:suppressAutoHyphens w:val="0"/>
        <w:spacing w:after="0"/>
        <w:jc w:val="both"/>
        <w:rPr>
          <w:rFonts w:ascii="Work Sans" w:hAnsi="Work Sans"/>
          <w:sz w:val="24"/>
          <w:szCs w:val="24"/>
        </w:rPr>
      </w:pPr>
    </w:p>
    <w:p w14:paraId="5FB6883A" w14:textId="40DA9BEE" w:rsidR="00764335" w:rsidRDefault="00764335" w:rsidP="00764335">
      <w:pPr>
        <w:suppressAutoHyphens w:val="0"/>
        <w:spacing w:after="0"/>
        <w:jc w:val="both"/>
        <w:rPr>
          <w:rFonts w:ascii="Work Sans" w:hAnsi="Work Sans"/>
          <w:sz w:val="24"/>
          <w:szCs w:val="24"/>
        </w:rPr>
      </w:pPr>
      <w:r w:rsidRPr="00764335">
        <w:rPr>
          <w:rFonts w:ascii="Work Sans" w:hAnsi="Work Sans"/>
          <w:sz w:val="24"/>
          <w:szCs w:val="24"/>
        </w:rPr>
        <w:t>Para los departamentos objeto de consulta, actualmente se encuentran en implementación los siguientes contratos en el marco de la Estrategia de Comunidades Energéticas, los cuales tienen como finalidad ampliar el acceso a soluciones energéticas sostenibles y fortalecer la transición energética en los territorios beneficiarios.</w:t>
      </w:r>
    </w:p>
    <w:p w14:paraId="0F2DD48D" w14:textId="77777777" w:rsidR="006C375A" w:rsidRDefault="006C375A" w:rsidP="00764335">
      <w:pPr>
        <w:suppressAutoHyphens w:val="0"/>
        <w:spacing w:after="0"/>
        <w:jc w:val="both"/>
        <w:rPr>
          <w:rFonts w:ascii="Work Sans" w:hAnsi="Work Sans"/>
          <w:sz w:val="24"/>
          <w:szCs w:val="24"/>
        </w:rPr>
      </w:pPr>
    </w:p>
    <w:p w14:paraId="681E600F" w14:textId="1BEAF9D2" w:rsidR="006C375A" w:rsidRDefault="006C375A" w:rsidP="00764335">
      <w:pPr>
        <w:suppressAutoHyphens w:val="0"/>
        <w:spacing w:after="0"/>
        <w:jc w:val="both"/>
        <w:rPr>
          <w:rFonts w:ascii="Work Sans" w:hAnsi="Work Sans"/>
          <w:sz w:val="24"/>
          <w:szCs w:val="24"/>
        </w:rPr>
      </w:pPr>
      <w:r>
        <w:rPr>
          <w:rFonts w:ascii="Work Sans" w:hAnsi="Work Sans"/>
          <w:noProof/>
          <w:sz w:val="24"/>
          <w:szCs w:val="24"/>
        </w:rPr>
        <w:drawing>
          <wp:inline distT="0" distB="0" distL="0" distR="0" wp14:anchorId="056B75D9" wp14:editId="3D771199">
            <wp:extent cx="5608955" cy="804545"/>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608955" cy="804545"/>
                    </a:xfrm>
                    <a:prstGeom prst="rect">
                      <a:avLst/>
                    </a:prstGeom>
                    <a:noFill/>
                  </pic:spPr>
                </pic:pic>
              </a:graphicData>
            </a:graphic>
          </wp:inline>
        </w:drawing>
      </w:r>
    </w:p>
    <w:p w14:paraId="227D3881" w14:textId="77777777" w:rsidR="00764335" w:rsidRDefault="00764335" w:rsidP="00764335">
      <w:pPr>
        <w:suppressAutoHyphens w:val="0"/>
        <w:spacing w:after="0"/>
        <w:jc w:val="both"/>
        <w:rPr>
          <w:rFonts w:ascii="Work Sans" w:hAnsi="Work Sans"/>
          <w:sz w:val="24"/>
          <w:szCs w:val="24"/>
        </w:rPr>
      </w:pPr>
    </w:p>
    <w:p w14:paraId="20E61EDA" w14:textId="77777777" w:rsidR="00F70CF3" w:rsidRDefault="00F70CF3" w:rsidP="00764335">
      <w:pPr>
        <w:suppressAutoHyphens w:val="0"/>
        <w:spacing w:after="0"/>
        <w:jc w:val="both"/>
        <w:rPr>
          <w:rFonts w:ascii="Work Sans" w:hAnsi="Work Sans"/>
          <w:b/>
          <w:bCs/>
          <w:sz w:val="24"/>
          <w:szCs w:val="24"/>
        </w:rPr>
      </w:pPr>
    </w:p>
    <w:p w14:paraId="52BF5CC4" w14:textId="77777777" w:rsidR="00F70CF3" w:rsidRDefault="00F70CF3" w:rsidP="00764335">
      <w:pPr>
        <w:suppressAutoHyphens w:val="0"/>
        <w:spacing w:after="0"/>
        <w:jc w:val="both"/>
        <w:rPr>
          <w:rFonts w:ascii="Work Sans" w:hAnsi="Work Sans"/>
          <w:b/>
          <w:bCs/>
          <w:sz w:val="24"/>
          <w:szCs w:val="24"/>
        </w:rPr>
      </w:pPr>
    </w:p>
    <w:p w14:paraId="5B0F949E" w14:textId="373A4D97" w:rsidR="00D074BF" w:rsidRDefault="00D074BF" w:rsidP="00764335">
      <w:pPr>
        <w:suppressAutoHyphens w:val="0"/>
        <w:spacing w:after="0"/>
        <w:jc w:val="both"/>
        <w:rPr>
          <w:rFonts w:ascii="Work Sans" w:hAnsi="Work Sans"/>
          <w:b/>
          <w:bCs/>
          <w:sz w:val="24"/>
          <w:szCs w:val="24"/>
        </w:rPr>
      </w:pPr>
      <w:r w:rsidRPr="00D074BF">
        <w:rPr>
          <w:rFonts w:ascii="Work Sans" w:hAnsi="Work Sans"/>
          <w:b/>
          <w:bCs/>
          <w:sz w:val="24"/>
          <w:szCs w:val="24"/>
        </w:rPr>
        <w:t>Colombia Solar</w:t>
      </w:r>
    </w:p>
    <w:p w14:paraId="6DD8FCE7" w14:textId="77777777" w:rsidR="00F70CF3" w:rsidRDefault="00F70CF3" w:rsidP="00F70CF3">
      <w:pPr>
        <w:suppressAutoHyphens w:val="0"/>
        <w:spacing w:after="0"/>
        <w:jc w:val="both"/>
        <w:rPr>
          <w:rFonts w:ascii="Work Sans" w:hAnsi="Work Sans"/>
          <w:sz w:val="24"/>
          <w:szCs w:val="24"/>
        </w:rPr>
      </w:pPr>
    </w:p>
    <w:p w14:paraId="64766940" w14:textId="6FECE34D" w:rsidR="00F70CF3" w:rsidRPr="00D074BF" w:rsidRDefault="00F70CF3" w:rsidP="00F70CF3">
      <w:pPr>
        <w:suppressAutoHyphens w:val="0"/>
        <w:spacing w:after="0"/>
        <w:jc w:val="both"/>
        <w:rPr>
          <w:rFonts w:ascii="Work Sans" w:hAnsi="Work Sans"/>
          <w:sz w:val="24"/>
          <w:szCs w:val="24"/>
        </w:rPr>
      </w:pPr>
      <w:r w:rsidRPr="00D074BF">
        <w:rPr>
          <w:rFonts w:ascii="Work Sans" w:hAnsi="Work Sans"/>
          <w:sz w:val="24"/>
          <w:szCs w:val="24"/>
        </w:rPr>
        <w:t>Beneficiarios estimados en los departamentos de consulta</w:t>
      </w:r>
    </w:p>
    <w:p w14:paraId="45B7191D" w14:textId="77777777" w:rsidR="00F70CF3" w:rsidRDefault="00F70CF3" w:rsidP="00764335">
      <w:pPr>
        <w:suppressAutoHyphens w:val="0"/>
        <w:spacing w:after="0"/>
        <w:jc w:val="both"/>
        <w:rPr>
          <w:rFonts w:ascii="Work Sans" w:hAnsi="Work Sans"/>
          <w:b/>
          <w:bCs/>
          <w:sz w:val="24"/>
          <w:szCs w:val="24"/>
        </w:rPr>
      </w:pPr>
    </w:p>
    <w:p w14:paraId="106DEEFF" w14:textId="77777777" w:rsidR="00F70CF3" w:rsidRDefault="00F70CF3" w:rsidP="00764335">
      <w:pPr>
        <w:suppressAutoHyphens w:val="0"/>
        <w:spacing w:after="0"/>
        <w:jc w:val="both"/>
        <w:rPr>
          <w:rFonts w:ascii="Work Sans" w:hAnsi="Work Sans"/>
          <w:b/>
          <w:bCs/>
          <w:sz w:val="24"/>
          <w:szCs w:val="24"/>
        </w:rPr>
      </w:pPr>
    </w:p>
    <w:p w14:paraId="492B3208" w14:textId="77777777" w:rsidR="00D074BF" w:rsidRDefault="00D074BF" w:rsidP="00764335">
      <w:pPr>
        <w:suppressAutoHyphens w:val="0"/>
        <w:spacing w:after="0"/>
        <w:jc w:val="both"/>
        <w:rPr>
          <w:rFonts w:ascii="Work Sans" w:hAnsi="Work Sans"/>
          <w:b/>
          <w:bCs/>
          <w:sz w:val="24"/>
          <w:szCs w:val="24"/>
        </w:rPr>
      </w:pPr>
    </w:p>
    <w:p w14:paraId="2DD0D57B" w14:textId="77777777" w:rsidR="00F70CF3" w:rsidRDefault="00F70CF3" w:rsidP="00764335">
      <w:pPr>
        <w:suppressAutoHyphens w:val="0"/>
        <w:spacing w:after="0"/>
        <w:jc w:val="both"/>
        <w:rPr>
          <w:rFonts w:ascii="Work Sans" w:hAnsi="Work Sans"/>
          <w:b/>
          <w:bCs/>
          <w:sz w:val="24"/>
          <w:szCs w:val="24"/>
        </w:rPr>
      </w:pPr>
    </w:p>
    <w:p w14:paraId="2AB6F33E" w14:textId="77777777" w:rsidR="00F70CF3" w:rsidRDefault="00F70CF3" w:rsidP="00764335">
      <w:pPr>
        <w:suppressAutoHyphens w:val="0"/>
        <w:spacing w:after="0"/>
        <w:jc w:val="both"/>
        <w:rPr>
          <w:rFonts w:ascii="Work Sans" w:hAnsi="Work Sans"/>
          <w:b/>
          <w:bCs/>
          <w:sz w:val="24"/>
          <w:szCs w:val="24"/>
        </w:rPr>
      </w:pPr>
    </w:p>
    <w:tbl>
      <w:tblPr>
        <w:tblStyle w:val="Tablanormal31"/>
        <w:tblW w:w="6880" w:type="dxa"/>
        <w:jc w:val="center"/>
        <w:tblLook w:val="04A0" w:firstRow="1" w:lastRow="0" w:firstColumn="1" w:lastColumn="0" w:noHBand="0" w:noVBand="1"/>
      </w:tblPr>
      <w:tblGrid>
        <w:gridCol w:w="2203"/>
        <w:gridCol w:w="1680"/>
        <w:gridCol w:w="2352"/>
        <w:gridCol w:w="1483"/>
      </w:tblGrid>
      <w:tr w:rsidR="00F70CF3" w:rsidRPr="00F70CF3" w14:paraId="12B14D1D" w14:textId="77777777" w:rsidTr="004F38FE">
        <w:trPr>
          <w:cnfStyle w:val="100000000000" w:firstRow="1" w:lastRow="0" w:firstColumn="0" w:lastColumn="0" w:oddVBand="0" w:evenVBand="0" w:oddHBand="0" w:evenHBand="0" w:firstRowFirstColumn="0" w:firstRowLastColumn="0" w:lastRowFirstColumn="0" w:lastRowLastColumn="0"/>
          <w:trHeight w:val="210"/>
          <w:jc w:val="center"/>
        </w:trPr>
        <w:tc>
          <w:tcPr>
            <w:cnfStyle w:val="001000000100" w:firstRow="0" w:lastRow="0" w:firstColumn="1" w:lastColumn="0" w:oddVBand="0" w:evenVBand="0" w:oddHBand="0" w:evenHBand="0" w:firstRowFirstColumn="1" w:firstRowLastColumn="0" w:lastRowFirstColumn="0" w:lastRowLastColumn="0"/>
            <w:tcW w:w="1680" w:type="dxa"/>
            <w:noWrap/>
            <w:vAlign w:val="center"/>
            <w:hideMark/>
          </w:tcPr>
          <w:p w14:paraId="5AEB571D" w14:textId="77777777" w:rsidR="00F70CF3" w:rsidRPr="00F70CF3" w:rsidRDefault="00F70CF3" w:rsidP="00F70CF3">
            <w:pPr>
              <w:suppressAutoHyphens w:val="0"/>
              <w:spacing w:after="160" w:line="278" w:lineRule="auto"/>
              <w:jc w:val="both"/>
              <w:rPr>
                <w:rFonts w:ascii="Arial" w:eastAsia="Aptos" w:hAnsi="Arial" w:cs="Arial"/>
                <w:kern w:val="2"/>
                <w14:ligatures w14:val="standardContextual"/>
              </w:rPr>
            </w:pPr>
            <w:r w:rsidRPr="00F70CF3">
              <w:rPr>
                <w:rFonts w:ascii="Arial" w:eastAsia="Aptos" w:hAnsi="Arial" w:cs="Arial"/>
                <w:kern w:val="2"/>
                <w14:ligatures w14:val="standardContextual"/>
              </w:rPr>
              <w:t>Departamento</w:t>
            </w:r>
          </w:p>
        </w:tc>
        <w:tc>
          <w:tcPr>
            <w:tcW w:w="1680" w:type="dxa"/>
            <w:noWrap/>
            <w:vAlign w:val="center"/>
            <w:hideMark/>
          </w:tcPr>
          <w:p w14:paraId="1179DE9C" w14:textId="77777777" w:rsidR="00F70CF3" w:rsidRPr="00F70CF3" w:rsidRDefault="00F70CF3" w:rsidP="00F70CF3">
            <w:pPr>
              <w:suppressAutoHyphens w:val="0"/>
              <w:spacing w:after="160" w:line="278" w:lineRule="auto"/>
              <w:jc w:val="both"/>
              <w:cnfStyle w:val="100000000000" w:firstRow="1" w:lastRow="0" w:firstColumn="0" w:lastColumn="0" w:oddVBand="0" w:evenVBand="0" w:oddHBand="0" w:evenHBand="0" w:firstRowFirstColumn="0" w:firstRowLastColumn="0" w:lastRowFirstColumn="0" w:lastRowLastColumn="0"/>
              <w:rPr>
                <w:rFonts w:ascii="Arial" w:eastAsia="Aptos" w:hAnsi="Arial" w:cs="Arial"/>
                <w:kern w:val="2"/>
                <w14:ligatures w14:val="standardContextual"/>
              </w:rPr>
            </w:pPr>
            <w:r w:rsidRPr="00F70CF3">
              <w:rPr>
                <w:rFonts w:ascii="Arial" w:eastAsia="Aptos" w:hAnsi="Arial" w:cs="Arial"/>
                <w:kern w:val="2"/>
                <w14:ligatures w14:val="standardContextual"/>
              </w:rPr>
              <w:t>AÑO</w:t>
            </w:r>
          </w:p>
        </w:tc>
        <w:tc>
          <w:tcPr>
            <w:tcW w:w="2320" w:type="dxa"/>
            <w:noWrap/>
            <w:vAlign w:val="center"/>
            <w:hideMark/>
          </w:tcPr>
          <w:p w14:paraId="0B5DCFCE" w14:textId="77777777" w:rsidR="00F70CF3" w:rsidRPr="00F70CF3" w:rsidRDefault="00F70CF3" w:rsidP="00F70CF3">
            <w:pPr>
              <w:suppressAutoHyphens w:val="0"/>
              <w:spacing w:after="160" w:line="278" w:lineRule="auto"/>
              <w:jc w:val="both"/>
              <w:cnfStyle w:val="100000000000" w:firstRow="1" w:lastRow="0" w:firstColumn="0" w:lastColumn="0" w:oddVBand="0" w:evenVBand="0" w:oddHBand="0" w:evenHBand="0" w:firstRowFirstColumn="0" w:firstRowLastColumn="0" w:lastRowFirstColumn="0" w:lastRowLastColumn="0"/>
              <w:rPr>
                <w:rFonts w:ascii="Arial" w:eastAsia="Aptos" w:hAnsi="Arial" w:cs="Arial"/>
                <w:kern w:val="2"/>
                <w14:ligatures w14:val="standardContextual"/>
              </w:rPr>
            </w:pPr>
            <w:r w:rsidRPr="00F70CF3">
              <w:rPr>
                <w:rFonts w:ascii="Arial" w:eastAsia="Aptos" w:hAnsi="Arial" w:cs="Arial"/>
                <w:kern w:val="2"/>
                <w14:ligatures w14:val="standardContextual"/>
              </w:rPr>
              <w:t>Recursos</w:t>
            </w:r>
          </w:p>
        </w:tc>
        <w:tc>
          <w:tcPr>
            <w:tcW w:w="1200" w:type="dxa"/>
            <w:noWrap/>
            <w:vAlign w:val="center"/>
            <w:hideMark/>
          </w:tcPr>
          <w:p w14:paraId="28F9D01A" w14:textId="77777777" w:rsidR="00F70CF3" w:rsidRPr="00F70CF3" w:rsidRDefault="00F70CF3" w:rsidP="00F70CF3">
            <w:pPr>
              <w:suppressAutoHyphens w:val="0"/>
              <w:spacing w:after="160" w:line="278" w:lineRule="auto"/>
              <w:jc w:val="both"/>
              <w:cnfStyle w:val="100000000000" w:firstRow="1" w:lastRow="0" w:firstColumn="0" w:lastColumn="0" w:oddVBand="0" w:evenVBand="0" w:oddHBand="0" w:evenHBand="0" w:firstRowFirstColumn="0" w:firstRowLastColumn="0" w:lastRowFirstColumn="0" w:lastRowLastColumn="0"/>
              <w:rPr>
                <w:rFonts w:ascii="Arial" w:eastAsia="Aptos" w:hAnsi="Arial" w:cs="Arial"/>
                <w:kern w:val="2"/>
                <w14:ligatures w14:val="standardContextual"/>
              </w:rPr>
            </w:pPr>
            <w:r w:rsidRPr="00F70CF3">
              <w:rPr>
                <w:rFonts w:ascii="Arial" w:eastAsia="Aptos" w:hAnsi="Arial" w:cs="Arial"/>
                <w:kern w:val="2"/>
                <w14:ligatures w14:val="standardContextual"/>
              </w:rPr>
              <w:t>Meta usuarios</w:t>
            </w:r>
          </w:p>
        </w:tc>
      </w:tr>
      <w:tr w:rsidR="00F70CF3" w:rsidRPr="00F70CF3" w14:paraId="1AC46ECE" w14:textId="77777777" w:rsidTr="00F70CF3">
        <w:trPr>
          <w:cnfStyle w:val="000000100000" w:firstRow="0" w:lastRow="0" w:firstColumn="0" w:lastColumn="0" w:oddVBand="0" w:evenVBand="0" w:oddHBand="1" w:evenHBand="0" w:firstRowFirstColumn="0" w:firstRowLastColumn="0" w:lastRowFirstColumn="0" w:lastRowLastColumn="0"/>
          <w:trHeight w:val="210"/>
          <w:jc w:val="center"/>
        </w:trPr>
        <w:tc>
          <w:tcPr>
            <w:cnfStyle w:val="001000000000" w:firstRow="0" w:lastRow="0" w:firstColumn="1" w:lastColumn="0" w:oddVBand="0" w:evenVBand="0" w:oddHBand="0" w:evenHBand="0" w:firstRowFirstColumn="0" w:firstRowLastColumn="0" w:lastRowFirstColumn="0" w:lastRowLastColumn="0"/>
            <w:tcW w:w="1680" w:type="dxa"/>
            <w:noWrap/>
            <w:hideMark/>
          </w:tcPr>
          <w:p w14:paraId="36E818F1" w14:textId="77777777" w:rsidR="00F70CF3" w:rsidRPr="00F70CF3" w:rsidRDefault="00F70CF3" w:rsidP="00F70CF3">
            <w:pPr>
              <w:suppressAutoHyphens w:val="0"/>
              <w:spacing w:after="160" w:line="278" w:lineRule="auto"/>
              <w:jc w:val="both"/>
              <w:rPr>
                <w:rFonts w:ascii="Arial" w:eastAsia="Aptos" w:hAnsi="Arial" w:cs="Arial"/>
                <w:kern w:val="2"/>
                <w14:ligatures w14:val="standardContextual"/>
              </w:rPr>
            </w:pPr>
            <w:r w:rsidRPr="00F70CF3">
              <w:rPr>
                <w:rFonts w:ascii="Arial" w:eastAsia="Aptos" w:hAnsi="Arial" w:cs="Arial"/>
                <w:kern w:val="2"/>
                <w14:ligatures w14:val="standardContextual"/>
              </w:rPr>
              <w:t>Atlántico</w:t>
            </w:r>
          </w:p>
        </w:tc>
        <w:tc>
          <w:tcPr>
            <w:tcW w:w="1680" w:type="dxa"/>
            <w:noWrap/>
            <w:hideMark/>
          </w:tcPr>
          <w:p w14:paraId="0111B35D" w14:textId="77777777" w:rsidR="00F70CF3" w:rsidRPr="00F70CF3" w:rsidRDefault="00F70CF3" w:rsidP="00F70CF3">
            <w:pPr>
              <w:suppressAutoHyphens w:val="0"/>
              <w:spacing w:after="160" w:line="278" w:lineRule="auto"/>
              <w:jc w:val="both"/>
              <w:cnfStyle w:val="000000100000" w:firstRow="0" w:lastRow="0" w:firstColumn="0" w:lastColumn="0" w:oddVBand="0" w:evenVBand="0" w:oddHBand="1" w:evenHBand="0" w:firstRowFirstColumn="0" w:firstRowLastColumn="0" w:lastRowFirstColumn="0" w:lastRowLastColumn="0"/>
              <w:rPr>
                <w:rFonts w:ascii="Arial" w:eastAsia="Aptos" w:hAnsi="Arial" w:cs="Arial"/>
                <w:kern w:val="2"/>
                <w14:ligatures w14:val="standardContextual"/>
              </w:rPr>
            </w:pPr>
            <w:r w:rsidRPr="00F70CF3">
              <w:rPr>
                <w:rFonts w:ascii="Arial" w:eastAsia="Aptos" w:hAnsi="Arial" w:cs="Arial"/>
                <w:kern w:val="2"/>
                <w14:ligatures w14:val="standardContextual"/>
              </w:rPr>
              <w:t>2026</w:t>
            </w:r>
          </w:p>
        </w:tc>
        <w:tc>
          <w:tcPr>
            <w:tcW w:w="2320" w:type="dxa"/>
            <w:noWrap/>
            <w:hideMark/>
          </w:tcPr>
          <w:p w14:paraId="1F1ABA26" w14:textId="77777777" w:rsidR="00F70CF3" w:rsidRPr="00F70CF3" w:rsidRDefault="00F70CF3" w:rsidP="00F70CF3">
            <w:pPr>
              <w:suppressAutoHyphens w:val="0"/>
              <w:spacing w:after="160" w:line="278" w:lineRule="auto"/>
              <w:jc w:val="both"/>
              <w:cnfStyle w:val="000000100000" w:firstRow="0" w:lastRow="0" w:firstColumn="0" w:lastColumn="0" w:oddVBand="0" w:evenVBand="0" w:oddHBand="1" w:evenHBand="0" w:firstRowFirstColumn="0" w:firstRowLastColumn="0" w:lastRowFirstColumn="0" w:lastRowLastColumn="0"/>
              <w:rPr>
                <w:rFonts w:ascii="Arial" w:eastAsia="Aptos" w:hAnsi="Arial" w:cs="Arial"/>
                <w:kern w:val="2"/>
                <w14:ligatures w14:val="standardContextual"/>
              </w:rPr>
            </w:pPr>
            <w:r w:rsidRPr="00F70CF3">
              <w:rPr>
                <w:rFonts w:ascii="Arial" w:eastAsia="Aptos" w:hAnsi="Arial" w:cs="Arial"/>
                <w:kern w:val="2"/>
                <w14:ligatures w14:val="standardContextual"/>
              </w:rPr>
              <w:t>180.679.853.276</w:t>
            </w:r>
          </w:p>
        </w:tc>
        <w:tc>
          <w:tcPr>
            <w:tcW w:w="1200" w:type="dxa"/>
            <w:noWrap/>
            <w:hideMark/>
          </w:tcPr>
          <w:p w14:paraId="5F640298" w14:textId="77777777" w:rsidR="00F70CF3" w:rsidRPr="00F70CF3" w:rsidRDefault="00F70CF3" w:rsidP="00F70CF3">
            <w:pPr>
              <w:suppressAutoHyphens w:val="0"/>
              <w:spacing w:after="160" w:line="278" w:lineRule="auto"/>
              <w:jc w:val="both"/>
              <w:cnfStyle w:val="000000100000" w:firstRow="0" w:lastRow="0" w:firstColumn="0" w:lastColumn="0" w:oddVBand="0" w:evenVBand="0" w:oddHBand="1" w:evenHBand="0" w:firstRowFirstColumn="0" w:firstRowLastColumn="0" w:lastRowFirstColumn="0" w:lastRowLastColumn="0"/>
              <w:rPr>
                <w:rFonts w:ascii="Arial" w:eastAsia="Aptos" w:hAnsi="Arial" w:cs="Arial"/>
                <w:kern w:val="2"/>
                <w14:ligatures w14:val="standardContextual"/>
              </w:rPr>
            </w:pPr>
            <w:r w:rsidRPr="00F70CF3">
              <w:rPr>
                <w:rFonts w:ascii="Arial" w:eastAsia="Aptos" w:hAnsi="Arial" w:cs="Arial"/>
                <w:kern w:val="2"/>
                <w14:ligatures w14:val="standardContextual"/>
              </w:rPr>
              <w:t>10118</w:t>
            </w:r>
          </w:p>
        </w:tc>
      </w:tr>
      <w:tr w:rsidR="00F70CF3" w:rsidRPr="00F70CF3" w14:paraId="020DF951" w14:textId="77777777" w:rsidTr="004F38FE">
        <w:trPr>
          <w:trHeight w:val="210"/>
          <w:jc w:val="center"/>
        </w:trPr>
        <w:tc>
          <w:tcPr>
            <w:cnfStyle w:val="001000000000" w:firstRow="0" w:lastRow="0" w:firstColumn="1" w:lastColumn="0" w:oddVBand="0" w:evenVBand="0" w:oddHBand="0" w:evenHBand="0" w:firstRowFirstColumn="0" w:firstRowLastColumn="0" w:lastRowFirstColumn="0" w:lastRowLastColumn="0"/>
            <w:tcW w:w="1680" w:type="dxa"/>
            <w:noWrap/>
            <w:hideMark/>
          </w:tcPr>
          <w:p w14:paraId="7CDB8E14" w14:textId="77777777" w:rsidR="00F70CF3" w:rsidRPr="00F70CF3" w:rsidRDefault="00F70CF3" w:rsidP="00F70CF3">
            <w:pPr>
              <w:suppressAutoHyphens w:val="0"/>
              <w:spacing w:after="160" w:line="278" w:lineRule="auto"/>
              <w:jc w:val="both"/>
              <w:rPr>
                <w:rFonts w:ascii="Arial" w:eastAsia="Aptos" w:hAnsi="Arial" w:cs="Arial"/>
                <w:kern w:val="2"/>
                <w14:ligatures w14:val="standardContextual"/>
              </w:rPr>
            </w:pPr>
            <w:r w:rsidRPr="00F70CF3">
              <w:rPr>
                <w:rFonts w:ascii="Arial" w:eastAsia="Aptos" w:hAnsi="Arial" w:cs="Arial"/>
                <w:kern w:val="2"/>
                <w14:ligatures w14:val="standardContextual"/>
              </w:rPr>
              <w:t>Atlántico</w:t>
            </w:r>
          </w:p>
        </w:tc>
        <w:tc>
          <w:tcPr>
            <w:tcW w:w="1680" w:type="dxa"/>
            <w:noWrap/>
            <w:hideMark/>
          </w:tcPr>
          <w:p w14:paraId="0DE68CC8" w14:textId="77777777" w:rsidR="00F70CF3" w:rsidRPr="00F70CF3" w:rsidRDefault="00F70CF3" w:rsidP="00F70CF3">
            <w:pPr>
              <w:suppressAutoHyphens w:val="0"/>
              <w:spacing w:after="160" w:line="278" w:lineRule="auto"/>
              <w:jc w:val="both"/>
              <w:cnfStyle w:val="000000000000" w:firstRow="0" w:lastRow="0" w:firstColumn="0" w:lastColumn="0" w:oddVBand="0" w:evenVBand="0" w:oddHBand="0" w:evenHBand="0" w:firstRowFirstColumn="0" w:firstRowLastColumn="0" w:lastRowFirstColumn="0" w:lastRowLastColumn="0"/>
              <w:rPr>
                <w:rFonts w:ascii="Arial" w:eastAsia="Aptos" w:hAnsi="Arial" w:cs="Arial"/>
                <w:kern w:val="2"/>
                <w14:ligatures w14:val="standardContextual"/>
              </w:rPr>
            </w:pPr>
            <w:r w:rsidRPr="00F70CF3">
              <w:rPr>
                <w:rFonts w:ascii="Arial" w:eastAsia="Aptos" w:hAnsi="Arial" w:cs="Arial"/>
                <w:kern w:val="2"/>
                <w14:ligatures w14:val="standardContextual"/>
              </w:rPr>
              <w:t>2027</w:t>
            </w:r>
          </w:p>
        </w:tc>
        <w:tc>
          <w:tcPr>
            <w:tcW w:w="2320" w:type="dxa"/>
            <w:noWrap/>
            <w:hideMark/>
          </w:tcPr>
          <w:p w14:paraId="60B37D57" w14:textId="77777777" w:rsidR="00F70CF3" w:rsidRPr="00F70CF3" w:rsidRDefault="00F70CF3" w:rsidP="00F70CF3">
            <w:pPr>
              <w:suppressAutoHyphens w:val="0"/>
              <w:spacing w:after="160" w:line="278" w:lineRule="auto"/>
              <w:jc w:val="both"/>
              <w:cnfStyle w:val="000000000000" w:firstRow="0" w:lastRow="0" w:firstColumn="0" w:lastColumn="0" w:oddVBand="0" w:evenVBand="0" w:oddHBand="0" w:evenHBand="0" w:firstRowFirstColumn="0" w:firstRowLastColumn="0" w:lastRowFirstColumn="0" w:lastRowLastColumn="0"/>
              <w:rPr>
                <w:rFonts w:ascii="Arial" w:eastAsia="Aptos" w:hAnsi="Arial" w:cs="Arial"/>
                <w:kern w:val="2"/>
                <w14:ligatures w14:val="standardContextual"/>
              </w:rPr>
            </w:pPr>
            <w:r w:rsidRPr="00F70CF3">
              <w:rPr>
                <w:rFonts w:ascii="Arial" w:eastAsia="Aptos" w:hAnsi="Arial" w:cs="Arial"/>
                <w:kern w:val="2"/>
                <w14:ligatures w14:val="standardContextual"/>
              </w:rPr>
              <w:t>20.728.389.059,44</w:t>
            </w:r>
          </w:p>
        </w:tc>
        <w:tc>
          <w:tcPr>
            <w:tcW w:w="1200" w:type="dxa"/>
            <w:noWrap/>
            <w:hideMark/>
          </w:tcPr>
          <w:p w14:paraId="60DC64A5" w14:textId="77777777" w:rsidR="00F70CF3" w:rsidRPr="00F70CF3" w:rsidRDefault="00F70CF3" w:rsidP="00F70CF3">
            <w:pPr>
              <w:suppressAutoHyphens w:val="0"/>
              <w:spacing w:after="160" w:line="278" w:lineRule="auto"/>
              <w:jc w:val="both"/>
              <w:cnfStyle w:val="000000000000" w:firstRow="0" w:lastRow="0" w:firstColumn="0" w:lastColumn="0" w:oddVBand="0" w:evenVBand="0" w:oddHBand="0" w:evenHBand="0" w:firstRowFirstColumn="0" w:firstRowLastColumn="0" w:lastRowFirstColumn="0" w:lastRowLastColumn="0"/>
              <w:rPr>
                <w:rFonts w:ascii="Arial" w:eastAsia="Aptos" w:hAnsi="Arial" w:cs="Arial"/>
                <w:kern w:val="2"/>
                <w14:ligatures w14:val="standardContextual"/>
              </w:rPr>
            </w:pPr>
            <w:r w:rsidRPr="00F70CF3">
              <w:rPr>
                <w:rFonts w:ascii="Arial" w:eastAsia="Aptos" w:hAnsi="Arial" w:cs="Arial"/>
                <w:kern w:val="2"/>
                <w14:ligatures w14:val="standardContextual"/>
              </w:rPr>
              <w:t>2773</w:t>
            </w:r>
          </w:p>
        </w:tc>
      </w:tr>
      <w:tr w:rsidR="00F70CF3" w:rsidRPr="00F70CF3" w14:paraId="384C8DB4" w14:textId="77777777" w:rsidTr="00F70CF3">
        <w:trPr>
          <w:cnfStyle w:val="000000100000" w:firstRow="0" w:lastRow="0" w:firstColumn="0" w:lastColumn="0" w:oddVBand="0" w:evenVBand="0" w:oddHBand="1" w:evenHBand="0" w:firstRowFirstColumn="0" w:firstRowLastColumn="0" w:lastRowFirstColumn="0" w:lastRowLastColumn="0"/>
          <w:trHeight w:val="210"/>
          <w:jc w:val="center"/>
        </w:trPr>
        <w:tc>
          <w:tcPr>
            <w:cnfStyle w:val="001000000000" w:firstRow="0" w:lastRow="0" w:firstColumn="1" w:lastColumn="0" w:oddVBand="0" w:evenVBand="0" w:oddHBand="0" w:evenHBand="0" w:firstRowFirstColumn="0" w:firstRowLastColumn="0" w:lastRowFirstColumn="0" w:lastRowLastColumn="0"/>
            <w:tcW w:w="1680" w:type="dxa"/>
            <w:noWrap/>
            <w:hideMark/>
          </w:tcPr>
          <w:p w14:paraId="6D225710" w14:textId="77777777" w:rsidR="00F70CF3" w:rsidRPr="00F70CF3" w:rsidRDefault="00F70CF3" w:rsidP="00F70CF3">
            <w:pPr>
              <w:suppressAutoHyphens w:val="0"/>
              <w:spacing w:after="160" w:line="278" w:lineRule="auto"/>
              <w:jc w:val="both"/>
              <w:rPr>
                <w:rFonts w:ascii="Arial" w:eastAsia="Aptos" w:hAnsi="Arial" w:cs="Arial"/>
                <w:kern w:val="2"/>
                <w14:ligatures w14:val="standardContextual"/>
              </w:rPr>
            </w:pPr>
            <w:r w:rsidRPr="00F70CF3">
              <w:rPr>
                <w:rFonts w:ascii="Arial" w:eastAsia="Aptos" w:hAnsi="Arial" w:cs="Arial"/>
                <w:kern w:val="2"/>
                <w14:ligatures w14:val="standardContextual"/>
              </w:rPr>
              <w:t>La Guajira</w:t>
            </w:r>
          </w:p>
        </w:tc>
        <w:tc>
          <w:tcPr>
            <w:tcW w:w="1680" w:type="dxa"/>
            <w:noWrap/>
            <w:hideMark/>
          </w:tcPr>
          <w:p w14:paraId="5972FB52" w14:textId="77777777" w:rsidR="00F70CF3" w:rsidRPr="00F70CF3" w:rsidRDefault="00F70CF3" w:rsidP="00F70CF3">
            <w:pPr>
              <w:suppressAutoHyphens w:val="0"/>
              <w:spacing w:after="160" w:line="278" w:lineRule="auto"/>
              <w:jc w:val="both"/>
              <w:cnfStyle w:val="000000100000" w:firstRow="0" w:lastRow="0" w:firstColumn="0" w:lastColumn="0" w:oddVBand="0" w:evenVBand="0" w:oddHBand="1" w:evenHBand="0" w:firstRowFirstColumn="0" w:firstRowLastColumn="0" w:lastRowFirstColumn="0" w:lastRowLastColumn="0"/>
              <w:rPr>
                <w:rFonts w:ascii="Arial" w:eastAsia="Aptos" w:hAnsi="Arial" w:cs="Arial"/>
                <w:kern w:val="2"/>
                <w14:ligatures w14:val="standardContextual"/>
              </w:rPr>
            </w:pPr>
            <w:r w:rsidRPr="00F70CF3">
              <w:rPr>
                <w:rFonts w:ascii="Arial" w:eastAsia="Aptos" w:hAnsi="Arial" w:cs="Arial"/>
                <w:kern w:val="2"/>
                <w14:ligatures w14:val="standardContextual"/>
              </w:rPr>
              <w:t>2027</w:t>
            </w:r>
          </w:p>
        </w:tc>
        <w:tc>
          <w:tcPr>
            <w:tcW w:w="2320" w:type="dxa"/>
            <w:noWrap/>
            <w:hideMark/>
          </w:tcPr>
          <w:p w14:paraId="2B2068F5" w14:textId="77777777" w:rsidR="00F70CF3" w:rsidRPr="00F70CF3" w:rsidRDefault="00F70CF3" w:rsidP="00F70CF3">
            <w:pPr>
              <w:suppressAutoHyphens w:val="0"/>
              <w:spacing w:after="160" w:line="278" w:lineRule="auto"/>
              <w:jc w:val="both"/>
              <w:cnfStyle w:val="000000100000" w:firstRow="0" w:lastRow="0" w:firstColumn="0" w:lastColumn="0" w:oddVBand="0" w:evenVBand="0" w:oddHBand="1" w:evenHBand="0" w:firstRowFirstColumn="0" w:firstRowLastColumn="0" w:lastRowFirstColumn="0" w:lastRowLastColumn="0"/>
              <w:rPr>
                <w:rFonts w:ascii="Arial" w:eastAsia="Aptos" w:hAnsi="Arial" w:cs="Arial"/>
                <w:kern w:val="2"/>
                <w14:ligatures w14:val="standardContextual"/>
              </w:rPr>
            </w:pPr>
            <w:r w:rsidRPr="00F70CF3">
              <w:rPr>
                <w:rFonts w:ascii="Arial" w:eastAsia="Aptos" w:hAnsi="Arial" w:cs="Arial"/>
                <w:kern w:val="2"/>
                <w14:ligatures w14:val="standardContextual"/>
              </w:rPr>
              <w:t>286.804.710.913,31</w:t>
            </w:r>
          </w:p>
        </w:tc>
        <w:tc>
          <w:tcPr>
            <w:tcW w:w="1200" w:type="dxa"/>
            <w:noWrap/>
            <w:hideMark/>
          </w:tcPr>
          <w:p w14:paraId="156755A0" w14:textId="77777777" w:rsidR="00F70CF3" w:rsidRPr="00F70CF3" w:rsidRDefault="00F70CF3" w:rsidP="00F70CF3">
            <w:pPr>
              <w:suppressAutoHyphens w:val="0"/>
              <w:spacing w:after="160" w:line="278" w:lineRule="auto"/>
              <w:jc w:val="both"/>
              <w:cnfStyle w:val="000000100000" w:firstRow="0" w:lastRow="0" w:firstColumn="0" w:lastColumn="0" w:oddVBand="0" w:evenVBand="0" w:oddHBand="1" w:evenHBand="0" w:firstRowFirstColumn="0" w:firstRowLastColumn="0" w:lastRowFirstColumn="0" w:lastRowLastColumn="0"/>
              <w:rPr>
                <w:rFonts w:ascii="Arial" w:eastAsia="Aptos" w:hAnsi="Arial" w:cs="Arial"/>
                <w:kern w:val="2"/>
                <w14:ligatures w14:val="standardContextual"/>
              </w:rPr>
            </w:pPr>
            <w:r w:rsidRPr="00F70CF3">
              <w:rPr>
                <w:rFonts w:ascii="Arial" w:eastAsia="Aptos" w:hAnsi="Arial" w:cs="Arial"/>
                <w:kern w:val="2"/>
                <w14:ligatures w14:val="standardContextual"/>
              </w:rPr>
              <w:t>43807</w:t>
            </w:r>
          </w:p>
        </w:tc>
      </w:tr>
      <w:tr w:rsidR="00F70CF3" w:rsidRPr="00F70CF3" w14:paraId="451C5897" w14:textId="77777777" w:rsidTr="004F38FE">
        <w:trPr>
          <w:trHeight w:val="210"/>
          <w:jc w:val="center"/>
        </w:trPr>
        <w:tc>
          <w:tcPr>
            <w:cnfStyle w:val="001000000000" w:firstRow="0" w:lastRow="0" w:firstColumn="1" w:lastColumn="0" w:oddVBand="0" w:evenVBand="0" w:oddHBand="0" w:evenHBand="0" w:firstRowFirstColumn="0" w:firstRowLastColumn="0" w:lastRowFirstColumn="0" w:lastRowLastColumn="0"/>
            <w:tcW w:w="1680" w:type="dxa"/>
            <w:noWrap/>
            <w:hideMark/>
          </w:tcPr>
          <w:p w14:paraId="6BE4FD2B" w14:textId="77777777" w:rsidR="00F70CF3" w:rsidRPr="00F70CF3" w:rsidRDefault="00F70CF3" w:rsidP="00F70CF3">
            <w:pPr>
              <w:suppressAutoHyphens w:val="0"/>
              <w:spacing w:after="160" w:line="278" w:lineRule="auto"/>
              <w:jc w:val="both"/>
              <w:rPr>
                <w:rFonts w:ascii="Arial" w:eastAsia="Aptos" w:hAnsi="Arial" w:cs="Arial"/>
                <w:kern w:val="2"/>
                <w14:ligatures w14:val="standardContextual"/>
              </w:rPr>
            </w:pPr>
            <w:r w:rsidRPr="00F70CF3">
              <w:rPr>
                <w:rFonts w:ascii="Arial" w:eastAsia="Aptos" w:hAnsi="Arial" w:cs="Arial"/>
                <w:kern w:val="2"/>
                <w14:ligatures w14:val="standardContextual"/>
              </w:rPr>
              <w:t>Magdalena</w:t>
            </w:r>
          </w:p>
        </w:tc>
        <w:tc>
          <w:tcPr>
            <w:tcW w:w="1680" w:type="dxa"/>
            <w:noWrap/>
            <w:hideMark/>
          </w:tcPr>
          <w:p w14:paraId="4AD13F19" w14:textId="77777777" w:rsidR="00F70CF3" w:rsidRPr="00F70CF3" w:rsidRDefault="00F70CF3" w:rsidP="00F70CF3">
            <w:pPr>
              <w:suppressAutoHyphens w:val="0"/>
              <w:spacing w:after="160" w:line="278" w:lineRule="auto"/>
              <w:jc w:val="both"/>
              <w:cnfStyle w:val="000000000000" w:firstRow="0" w:lastRow="0" w:firstColumn="0" w:lastColumn="0" w:oddVBand="0" w:evenVBand="0" w:oddHBand="0" w:evenHBand="0" w:firstRowFirstColumn="0" w:firstRowLastColumn="0" w:lastRowFirstColumn="0" w:lastRowLastColumn="0"/>
              <w:rPr>
                <w:rFonts w:ascii="Arial" w:eastAsia="Aptos" w:hAnsi="Arial" w:cs="Arial"/>
                <w:kern w:val="2"/>
                <w14:ligatures w14:val="standardContextual"/>
              </w:rPr>
            </w:pPr>
            <w:r w:rsidRPr="00F70CF3">
              <w:rPr>
                <w:rFonts w:ascii="Arial" w:eastAsia="Aptos" w:hAnsi="Arial" w:cs="Arial"/>
                <w:kern w:val="2"/>
                <w14:ligatures w14:val="standardContextual"/>
              </w:rPr>
              <w:t>2027</w:t>
            </w:r>
          </w:p>
        </w:tc>
        <w:tc>
          <w:tcPr>
            <w:tcW w:w="2320" w:type="dxa"/>
            <w:noWrap/>
            <w:hideMark/>
          </w:tcPr>
          <w:p w14:paraId="586E9240" w14:textId="77777777" w:rsidR="00F70CF3" w:rsidRPr="00F70CF3" w:rsidRDefault="00F70CF3" w:rsidP="00F70CF3">
            <w:pPr>
              <w:suppressAutoHyphens w:val="0"/>
              <w:spacing w:after="160" w:line="278" w:lineRule="auto"/>
              <w:jc w:val="both"/>
              <w:cnfStyle w:val="000000000000" w:firstRow="0" w:lastRow="0" w:firstColumn="0" w:lastColumn="0" w:oddVBand="0" w:evenVBand="0" w:oddHBand="0" w:evenHBand="0" w:firstRowFirstColumn="0" w:firstRowLastColumn="0" w:lastRowFirstColumn="0" w:lastRowLastColumn="0"/>
              <w:rPr>
                <w:rFonts w:ascii="Arial" w:eastAsia="Aptos" w:hAnsi="Arial" w:cs="Arial"/>
                <w:kern w:val="2"/>
                <w14:ligatures w14:val="standardContextual"/>
              </w:rPr>
            </w:pPr>
            <w:r w:rsidRPr="00F70CF3">
              <w:rPr>
                <w:rFonts w:ascii="Arial" w:eastAsia="Aptos" w:hAnsi="Arial" w:cs="Arial"/>
                <w:kern w:val="2"/>
                <w14:ligatures w14:val="standardContextual"/>
              </w:rPr>
              <w:t>274.854.514.625,67</w:t>
            </w:r>
          </w:p>
        </w:tc>
        <w:tc>
          <w:tcPr>
            <w:tcW w:w="1200" w:type="dxa"/>
            <w:noWrap/>
            <w:hideMark/>
          </w:tcPr>
          <w:p w14:paraId="24ED77DE" w14:textId="77777777" w:rsidR="00F70CF3" w:rsidRPr="00F70CF3" w:rsidRDefault="00F70CF3" w:rsidP="00F70CF3">
            <w:pPr>
              <w:suppressAutoHyphens w:val="0"/>
              <w:spacing w:after="160" w:line="278" w:lineRule="auto"/>
              <w:jc w:val="both"/>
              <w:cnfStyle w:val="000000000000" w:firstRow="0" w:lastRow="0" w:firstColumn="0" w:lastColumn="0" w:oddVBand="0" w:evenVBand="0" w:oddHBand="0" w:evenHBand="0" w:firstRowFirstColumn="0" w:firstRowLastColumn="0" w:lastRowFirstColumn="0" w:lastRowLastColumn="0"/>
              <w:rPr>
                <w:rFonts w:ascii="Arial" w:eastAsia="Aptos" w:hAnsi="Arial" w:cs="Arial"/>
                <w:kern w:val="2"/>
                <w14:ligatures w14:val="standardContextual"/>
              </w:rPr>
            </w:pPr>
            <w:r w:rsidRPr="00F70CF3">
              <w:rPr>
                <w:rFonts w:ascii="Arial" w:eastAsia="Aptos" w:hAnsi="Arial" w:cs="Arial"/>
                <w:kern w:val="2"/>
                <w14:ligatures w14:val="standardContextual"/>
              </w:rPr>
              <w:t>41166</w:t>
            </w:r>
          </w:p>
        </w:tc>
      </w:tr>
      <w:tr w:rsidR="00F70CF3" w:rsidRPr="00F70CF3" w14:paraId="43C3E0BE" w14:textId="77777777" w:rsidTr="00F70CF3">
        <w:trPr>
          <w:cnfStyle w:val="000000100000" w:firstRow="0" w:lastRow="0" w:firstColumn="0" w:lastColumn="0" w:oddVBand="0" w:evenVBand="0" w:oddHBand="1" w:evenHBand="0" w:firstRowFirstColumn="0" w:firstRowLastColumn="0" w:lastRowFirstColumn="0" w:lastRowLastColumn="0"/>
          <w:trHeight w:val="210"/>
          <w:jc w:val="center"/>
        </w:trPr>
        <w:tc>
          <w:tcPr>
            <w:cnfStyle w:val="001000000000" w:firstRow="0" w:lastRow="0" w:firstColumn="1" w:lastColumn="0" w:oddVBand="0" w:evenVBand="0" w:oddHBand="0" w:evenHBand="0" w:firstRowFirstColumn="0" w:firstRowLastColumn="0" w:lastRowFirstColumn="0" w:lastRowLastColumn="0"/>
            <w:tcW w:w="1680" w:type="dxa"/>
            <w:noWrap/>
            <w:hideMark/>
          </w:tcPr>
          <w:p w14:paraId="6B7F63A2" w14:textId="77777777" w:rsidR="00F70CF3" w:rsidRPr="00F70CF3" w:rsidRDefault="00F70CF3" w:rsidP="00F70CF3">
            <w:pPr>
              <w:suppressAutoHyphens w:val="0"/>
              <w:spacing w:after="160" w:line="278" w:lineRule="auto"/>
              <w:jc w:val="both"/>
              <w:rPr>
                <w:rFonts w:ascii="Arial" w:eastAsia="Aptos" w:hAnsi="Arial" w:cs="Arial"/>
                <w:kern w:val="2"/>
                <w14:ligatures w14:val="standardContextual"/>
              </w:rPr>
            </w:pPr>
            <w:r w:rsidRPr="00F70CF3">
              <w:rPr>
                <w:rFonts w:ascii="Arial" w:eastAsia="Aptos" w:hAnsi="Arial" w:cs="Arial"/>
                <w:kern w:val="2"/>
                <w14:ligatures w14:val="standardContextual"/>
              </w:rPr>
              <w:t>La Guajira</w:t>
            </w:r>
          </w:p>
        </w:tc>
        <w:tc>
          <w:tcPr>
            <w:tcW w:w="1680" w:type="dxa"/>
            <w:noWrap/>
            <w:hideMark/>
          </w:tcPr>
          <w:p w14:paraId="111E2255" w14:textId="77777777" w:rsidR="00F70CF3" w:rsidRPr="00F70CF3" w:rsidRDefault="00F70CF3" w:rsidP="00F70CF3">
            <w:pPr>
              <w:suppressAutoHyphens w:val="0"/>
              <w:spacing w:after="160" w:line="278" w:lineRule="auto"/>
              <w:jc w:val="both"/>
              <w:cnfStyle w:val="000000100000" w:firstRow="0" w:lastRow="0" w:firstColumn="0" w:lastColumn="0" w:oddVBand="0" w:evenVBand="0" w:oddHBand="1" w:evenHBand="0" w:firstRowFirstColumn="0" w:firstRowLastColumn="0" w:lastRowFirstColumn="0" w:lastRowLastColumn="0"/>
              <w:rPr>
                <w:rFonts w:ascii="Arial" w:eastAsia="Aptos" w:hAnsi="Arial" w:cs="Arial"/>
                <w:kern w:val="2"/>
                <w14:ligatures w14:val="standardContextual"/>
              </w:rPr>
            </w:pPr>
            <w:r w:rsidRPr="00F70CF3">
              <w:rPr>
                <w:rFonts w:ascii="Arial" w:eastAsia="Aptos" w:hAnsi="Arial" w:cs="Arial"/>
                <w:kern w:val="2"/>
                <w14:ligatures w14:val="standardContextual"/>
              </w:rPr>
              <w:t>2028</w:t>
            </w:r>
          </w:p>
        </w:tc>
        <w:tc>
          <w:tcPr>
            <w:tcW w:w="2320" w:type="dxa"/>
            <w:noWrap/>
            <w:hideMark/>
          </w:tcPr>
          <w:p w14:paraId="4C17E0AF" w14:textId="77777777" w:rsidR="00F70CF3" w:rsidRPr="00F70CF3" w:rsidRDefault="00F70CF3" w:rsidP="00F70CF3">
            <w:pPr>
              <w:suppressAutoHyphens w:val="0"/>
              <w:spacing w:after="160" w:line="278" w:lineRule="auto"/>
              <w:jc w:val="both"/>
              <w:cnfStyle w:val="000000100000" w:firstRow="0" w:lastRow="0" w:firstColumn="0" w:lastColumn="0" w:oddVBand="0" w:evenVBand="0" w:oddHBand="1" w:evenHBand="0" w:firstRowFirstColumn="0" w:firstRowLastColumn="0" w:lastRowFirstColumn="0" w:lastRowLastColumn="0"/>
              <w:rPr>
                <w:rFonts w:ascii="Arial" w:eastAsia="Aptos" w:hAnsi="Arial" w:cs="Arial"/>
                <w:kern w:val="2"/>
                <w14:ligatures w14:val="standardContextual"/>
              </w:rPr>
            </w:pPr>
            <w:r w:rsidRPr="00F70CF3">
              <w:rPr>
                <w:rFonts w:ascii="Arial" w:eastAsia="Aptos" w:hAnsi="Arial" w:cs="Arial"/>
                <w:kern w:val="2"/>
                <w14:ligatures w14:val="standardContextual"/>
              </w:rPr>
              <w:t>191.972.879.500,55</w:t>
            </w:r>
          </w:p>
        </w:tc>
        <w:tc>
          <w:tcPr>
            <w:tcW w:w="1200" w:type="dxa"/>
            <w:noWrap/>
            <w:hideMark/>
          </w:tcPr>
          <w:p w14:paraId="4B137031" w14:textId="77777777" w:rsidR="00F70CF3" w:rsidRPr="00F70CF3" w:rsidRDefault="00F70CF3" w:rsidP="00F70CF3">
            <w:pPr>
              <w:suppressAutoHyphens w:val="0"/>
              <w:spacing w:after="160" w:line="278" w:lineRule="auto"/>
              <w:jc w:val="both"/>
              <w:cnfStyle w:val="000000100000" w:firstRow="0" w:lastRow="0" w:firstColumn="0" w:lastColumn="0" w:oddVBand="0" w:evenVBand="0" w:oddHBand="1" w:evenHBand="0" w:firstRowFirstColumn="0" w:firstRowLastColumn="0" w:lastRowFirstColumn="0" w:lastRowLastColumn="0"/>
              <w:rPr>
                <w:rFonts w:ascii="Arial" w:eastAsia="Aptos" w:hAnsi="Arial" w:cs="Arial"/>
                <w:kern w:val="2"/>
                <w14:ligatures w14:val="standardContextual"/>
              </w:rPr>
            </w:pPr>
            <w:r w:rsidRPr="00F70CF3">
              <w:rPr>
                <w:rFonts w:ascii="Arial" w:eastAsia="Aptos" w:hAnsi="Arial" w:cs="Arial"/>
                <w:kern w:val="2"/>
                <w14:ligatures w14:val="standardContextual"/>
              </w:rPr>
              <w:t>27273</w:t>
            </w:r>
          </w:p>
        </w:tc>
      </w:tr>
      <w:tr w:rsidR="00F70CF3" w:rsidRPr="00F70CF3" w14:paraId="101526F5" w14:textId="77777777" w:rsidTr="004F38FE">
        <w:trPr>
          <w:trHeight w:val="210"/>
          <w:jc w:val="center"/>
        </w:trPr>
        <w:tc>
          <w:tcPr>
            <w:cnfStyle w:val="001000000000" w:firstRow="0" w:lastRow="0" w:firstColumn="1" w:lastColumn="0" w:oddVBand="0" w:evenVBand="0" w:oddHBand="0" w:evenHBand="0" w:firstRowFirstColumn="0" w:firstRowLastColumn="0" w:lastRowFirstColumn="0" w:lastRowLastColumn="0"/>
            <w:tcW w:w="1680" w:type="dxa"/>
            <w:noWrap/>
            <w:hideMark/>
          </w:tcPr>
          <w:p w14:paraId="4C91A3CD" w14:textId="77777777" w:rsidR="00F70CF3" w:rsidRPr="00F70CF3" w:rsidRDefault="00F70CF3" w:rsidP="00F70CF3">
            <w:pPr>
              <w:suppressAutoHyphens w:val="0"/>
              <w:spacing w:after="160" w:line="278" w:lineRule="auto"/>
              <w:jc w:val="both"/>
              <w:rPr>
                <w:rFonts w:ascii="Arial" w:eastAsia="Aptos" w:hAnsi="Arial" w:cs="Arial"/>
                <w:kern w:val="2"/>
                <w14:ligatures w14:val="standardContextual"/>
              </w:rPr>
            </w:pPr>
            <w:r w:rsidRPr="00F70CF3">
              <w:rPr>
                <w:rFonts w:ascii="Arial" w:eastAsia="Aptos" w:hAnsi="Arial" w:cs="Arial"/>
                <w:kern w:val="2"/>
                <w14:ligatures w14:val="standardContextual"/>
              </w:rPr>
              <w:t>Magdalena</w:t>
            </w:r>
          </w:p>
        </w:tc>
        <w:tc>
          <w:tcPr>
            <w:tcW w:w="1680" w:type="dxa"/>
            <w:noWrap/>
            <w:hideMark/>
          </w:tcPr>
          <w:p w14:paraId="0A45D3F5" w14:textId="77777777" w:rsidR="00F70CF3" w:rsidRPr="00F70CF3" w:rsidRDefault="00F70CF3" w:rsidP="00F70CF3">
            <w:pPr>
              <w:suppressAutoHyphens w:val="0"/>
              <w:spacing w:after="160" w:line="278" w:lineRule="auto"/>
              <w:jc w:val="both"/>
              <w:cnfStyle w:val="000000000000" w:firstRow="0" w:lastRow="0" w:firstColumn="0" w:lastColumn="0" w:oddVBand="0" w:evenVBand="0" w:oddHBand="0" w:evenHBand="0" w:firstRowFirstColumn="0" w:firstRowLastColumn="0" w:lastRowFirstColumn="0" w:lastRowLastColumn="0"/>
              <w:rPr>
                <w:rFonts w:ascii="Arial" w:eastAsia="Aptos" w:hAnsi="Arial" w:cs="Arial"/>
                <w:kern w:val="2"/>
                <w14:ligatures w14:val="standardContextual"/>
              </w:rPr>
            </w:pPr>
            <w:r w:rsidRPr="00F70CF3">
              <w:rPr>
                <w:rFonts w:ascii="Arial" w:eastAsia="Aptos" w:hAnsi="Arial" w:cs="Arial"/>
                <w:kern w:val="2"/>
                <w14:ligatures w14:val="standardContextual"/>
              </w:rPr>
              <w:t>2028</w:t>
            </w:r>
          </w:p>
        </w:tc>
        <w:tc>
          <w:tcPr>
            <w:tcW w:w="2320" w:type="dxa"/>
            <w:noWrap/>
            <w:hideMark/>
          </w:tcPr>
          <w:p w14:paraId="33E1015F" w14:textId="77777777" w:rsidR="00F70CF3" w:rsidRPr="00F70CF3" w:rsidRDefault="00F70CF3" w:rsidP="00F70CF3">
            <w:pPr>
              <w:suppressAutoHyphens w:val="0"/>
              <w:spacing w:after="160" w:line="278" w:lineRule="auto"/>
              <w:jc w:val="both"/>
              <w:cnfStyle w:val="000000000000" w:firstRow="0" w:lastRow="0" w:firstColumn="0" w:lastColumn="0" w:oddVBand="0" w:evenVBand="0" w:oddHBand="0" w:evenHBand="0" w:firstRowFirstColumn="0" w:firstRowLastColumn="0" w:lastRowFirstColumn="0" w:lastRowLastColumn="0"/>
              <w:rPr>
                <w:rFonts w:ascii="Arial" w:eastAsia="Aptos" w:hAnsi="Arial" w:cs="Arial"/>
                <w:kern w:val="2"/>
                <w14:ligatures w14:val="standardContextual"/>
              </w:rPr>
            </w:pPr>
            <w:r w:rsidRPr="00F70CF3">
              <w:rPr>
                <w:rFonts w:ascii="Arial" w:eastAsia="Aptos" w:hAnsi="Arial" w:cs="Arial"/>
                <w:kern w:val="2"/>
                <w14:ligatures w14:val="standardContextual"/>
              </w:rPr>
              <w:t>183.974.009.521,32</w:t>
            </w:r>
          </w:p>
        </w:tc>
        <w:tc>
          <w:tcPr>
            <w:tcW w:w="1200" w:type="dxa"/>
            <w:noWrap/>
            <w:hideMark/>
          </w:tcPr>
          <w:p w14:paraId="59FE6929" w14:textId="77777777" w:rsidR="00F70CF3" w:rsidRPr="00F70CF3" w:rsidRDefault="00F70CF3" w:rsidP="00F70CF3">
            <w:pPr>
              <w:suppressAutoHyphens w:val="0"/>
              <w:spacing w:after="160" w:line="278" w:lineRule="auto"/>
              <w:jc w:val="both"/>
              <w:cnfStyle w:val="000000000000" w:firstRow="0" w:lastRow="0" w:firstColumn="0" w:lastColumn="0" w:oddVBand="0" w:evenVBand="0" w:oddHBand="0" w:evenHBand="0" w:firstRowFirstColumn="0" w:firstRowLastColumn="0" w:lastRowFirstColumn="0" w:lastRowLastColumn="0"/>
              <w:rPr>
                <w:rFonts w:ascii="Arial" w:eastAsia="Aptos" w:hAnsi="Arial" w:cs="Arial"/>
                <w:kern w:val="2"/>
                <w14:ligatures w14:val="standardContextual"/>
              </w:rPr>
            </w:pPr>
            <w:r w:rsidRPr="00F70CF3">
              <w:rPr>
                <w:rFonts w:ascii="Arial" w:eastAsia="Aptos" w:hAnsi="Arial" w:cs="Arial"/>
                <w:kern w:val="2"/>
                <w14:ligatures w14:val="standardContextual"/>
              </w:rPr>
              <w:t>26387</w:t>
            </w:r>
          </w:p>
        </w:tc>
      </w:tr>
    </w:tbl>
    <w:p w14:paraId="12FA1600" w14:textId="77777777" w:rsidR="00D074BF" w:rsidRPr="00D074BF" w:rsidRDefault="00D074BF" w:rsidP="00D074BF">
      <w:pPr>
        <w:suppressAutoHyphens w:val="0"/>
        <w:spacing w:after="0"/>
        <w:jc w:val="both"/>
        <w:rPr>
          <w:rFonts w:ascii="Work Sans" w:hAnsi="Work Sans"/>
          <w:sz w:val="24"/>
          <w:szCs w:val="24"/>
        </w:rPr>
      </w:pPr>
    </w:p>
    <w:p w14:paraId="1F2AAE68" w14:textId="77777777" w:rsidR="00D074BF" w:rsidRPr="00D074BF" w:rsidRDefault="00D074BF" w:rsidP="00D074BF">
      <w:pPr>
        <w:suppressAutoHyphens w:val="0"/>
        <w:spacing w:after="0"/>
        <w:jc w:val="both"/>
        <w:rPr>
          <w:rFonts w:ascii="Work Sans" w:hAnsi="Work Sans"/>
          <w:sz w:val="24"/>
          <w:szCs w:val="24"/>
        </w:rPr>
      </w:pPr>
      <w:r w:rsidRPr="00D074BF">
        <w:rPr>
          <w:rFonts w:ascii="Work Sans" w:hAnsi="Work Sans"/>
          <w:sz w:val="24"/>
          <w:szCs w:val="24"/>
        </w:rPr>
        <w:t>Selección de departamentos y municipios</w:t>
      </w:r>
    </w:p>
    <w:p w14:paraId="43718C4B" w14:textId="77777777" w:rsidR="00D074BF" w:rsidRPr="00D074BF" w:rsidRDefault="00D074BF" w:rsidP="00D074BF">
      <w:pPr>
        <w:suppressAutoHyphens w:val="0"/>
        <w:spacing w:after="0"/>
        <w:jc w:val="both"/>
        <w:rPr>
          <w:rFonts w:ascii="Work Sans" w:hAnsi="Work Sans"/>
          <w:sz w:val="24"/>
          <w:szCs w:val="24"/>
        </w:rPr>
      </w:pPr>
    </w:p>
    <w:p w14:paraId="76200225" w14:textId="77777777" w:rsidR="00D074BF" w:rsidRPr="00D074BF" w:rsidRDefault="00D074BF" w:rsidP="00D074BF">
      <w:pPr>
        <w:suppressAutoHyphens w:val="0"/>
        <w:spacing w:after="0"/>
        <w:jc w:val="both"/>
        <w:rPr>
          <w:rFonts w:ascii="Work Sans" w:hAnsi="Work Sans"/>
          <w:sz w:val="24"/>
          <w:szCs w:val="24"/>
        </w:rPr>
      </w:pPr>
      <w:r w:rsidRPr="00D074BF">
        <w:rPr>
          <w:rFonts w:ascii="Work Sans" w:hAnsi="Work Sans"/>
          <w:sz w:val="24"/>
          <w:szCs w:val="24"/>
        </w:rPr>
        <w:t>La selección de los departamentos y municipios a priorizar se fundamenta en un método técnico que considera variables socioeconómicas, energéticas y territoriales, entre las que se incluyen el Índice de Pobreza Multidimensional (IPM), el Índice de Pobreza Energética Multidimensional (IPEM), el costo unitario del servicio de energía eléctrica, la cantidad de usuarios potenciales beneficiarios y las condiciones de recurso solar en el territorio.</w:t>
      </w:r>
    </w:p>
    <w:p w14:paraId="44FF2AAB" w14:textId="77777777" w:rsidR="00D074BF" w:rsidRPr="00D074BF" w:rsidRDefault="00D074BF" w:rsidP="00D074BF">
      <w:pPr>
        <w:suppressAutoHyphens w:val="0"/>
        <w:spacing w:after="0"/>
        <w:jc w:val="both"/>
        <w:rPr>
          <w:rFonts w:ascii="Work Sans" w:hAnsi="Work Sans"/>
          <w:sz w:val="24"/>
          <w:szCs w:val="24"/>
        </w:rPr>
      </w:pPr>
    </w:p>
    <w:p w14:paraId="0C14CB40" w14:textId="77777777" w:rsidR="00D074BF" w:rsidRPr="00D074BF" w:rsidRDefault="00D074BF" w:rsidP="00D074BF">
      <w:pPr>
        <w:suppressAutoHyphens w:val="0"/>
        <w:spacing w:after="0"/>
        <w:jc w:val="both"/>
        <w:rPr>
          <w:rFonts w:ascii="Work Sans" w:hAnsi="Work Sans"/>
          <w:sz w:val="24"/>
          <w:szCs w:val="24"/>
        </w:rPr>
      </w:pPr>
      <w:r w:rsidRPr="00D074BF">
        <w:rPr>
          <w:rFonts w:ascii="Work Sans" w:hAnsi="Work Sans"/>
          <w:sz w:val="24"/>
          <w:szCs w:val="24"/>
        </w:rPr>
        <w:t>Metodología de focalización de usuarios</w:t>
      </w:r>
    </w:p>
    <w:p w14:paraId="14C603A9" w14:textId="77777777" w:rsidR="00D074BF" w:rsidRPr="00D074BF" w:rsidRDefault="00D074BF" w:rsidP="00D074BF">
      <w:pPr>
        <w:suppressAutoHyphens w:val="0"/>
        <w:spacing w:after="0"/>
        <w:jc w:val="both"/>
        <w:rPr>
          <w:rFonts w:ascii="Work Sans" w:hAnsi="Work Sans"/>
          <w:sz w:val="24"/>
          <w:szCs w:val="24"/>
        </w:rPr>
      </w:pPr>
    </w:p>
    <w:p w14:paraId="0B8720B9" w14:textId="77777777" w:rsidR="00D074BF" w:rsidRPr="00D074BF" w:rsidRDefault="00D074BF" w:rsidP="00D074BF">
      <w:pPr>
        <w:suppressAutoHyphens w:val="0"/>
        <w:spacing w:after="0"/>
        <w:jc w:val="both"/>
        <w:rPr>
          <w:rFonts w:ascii="Work Sans" w:hAnsi="Work Sans"/>
          <w:sz w:val="24"/>
          <w:szCs w:val="24"/>
        </w:rPr>
      </w:pPr>
      <w:r w:rsidRPr="00D074BF">
        <w:rPr>
          <w:rFonts w:ascii="Work Sans" w:hAnsi="Work Sans"/>
          <w:sz w:val="24"/>
          <w:szCs w:val="24"/>
        </w:rPr>
        <w:t>Para la identificación y selección de los usuarios beneficiarios, se implementa la siguiente metodología de cinco etapas:</w:t>
      </w:r>
    </w:p>
    <w:p w14:paraId="59FF00C5" w14:textId="77777777" w:rsidR="00D074BF" w:rsidRPr="00D074BF" w:rsidRDefault="00D074BF" w:rsidP="00D074BF">
      <w:pPr>
        <w:suppressAutoHyphens w:val="0"/>
        <w:spacing w:after="0"/>
        <w:jc w:val="both"/>
        <w:rPr>
          <w:rFonts w:ascii="Work Sans" w:hAnsi="Work Sans"/>
          <w:sz w:val="24"/>
          <w:szCs w:val="24"/>
        </w:rPr>
      </w:pPr>
    </w:p>
    <w:p w14:paraId="26CD5BD0" w14:textId="77777777" w:rsidR="00D074BF" w:rsidRPr="00D074BF" w:rsidRDefault="00D074BF" w:rsidP="00D074BF">
      <w:pPr>
        <w:suppressAutoHyphens w:val="0"/>
        <w:spacing w:after="0"/>
        <w:jc w:val="both"/>
        <w:rPr>
          <w:rFonts w:ascii="Work Sans" w:hAnsi="Work Sans"/>
          <w:sz w:val="24"/>
          <w:szCs w:val="24"/>
        </w:rPr>
      </w:pPr>
      <w:r w:rsidRPr="00D074BF">
        <w:rPr>
          <w:rFonts w:ascii="Work Sans" w:hAnsi="Work Sans"/>
          <w:sz w:val="24"/>
          <w:szCs w:val="24"/>
        </w:rPr>
        <w:t>1. Integración de datos</w:t>
      </w:r>
    </w:p>
    <w:p w14:paraId="2F47F0A9" w14:textId="77777777" w:rsidR="00D074BF" w:rsidRPr="00D074BF" w:rsidRDefault="00D074BF" w:rsidP="00D074BF">
      <w:pPr>
        <w:suppressAutoHyphens w:val="0"/>
        <w:spacing w:after="0"/>
        <w:jc w:val="both"/>
        <w:rPr>
          <w:rFonts w:ascii="Work Sans" w:hAnsi="Work Sans"/>
          <w:sz w:val="24"/>
          <w:szCs w:val="24"/>
        </w:rPr>
      </w:pPr>
    </w:p>
    <w:p w14:paraId="75E862C6" w14:textId="77777777" w:rsidR="00D074BF" w:rsidRPr="00D074BF" w:rsidRDefault="00D074BF" w:rsidP="00D074BF">
      <w:pPr>
        <w:suppressAutoHyphens w:val="0"/>
        <w:spacing w:after="0"/>
        <w:jc w:val="both"/>
        <w:rPr>
          <w:rFonts w:ascii="Work Sans" w:hAnsi="Work Sans"/>
          <w:sz w:val="24"/>
          <w:szCs w:val="24"/>
        </w:rPr>
      </w:pPr>
      <w:r w:rsidRPr="00D074BF">
        <w:rPr>
          <w:rFonts w:ascii="Work Sans" w:hAnsi="Work Sans"/>
          <w:sz w:val="24"/>
          <w:szCs w:val="24"/>
        </w:rPr>
        <w:t xml:space="preserve">Esta etapa consiste en la solicitud, recepción y depuración de información de los usuarios a través de diferentes fuentes institucionales. Los datos recopilados comprenden: identificación y estrato socioeconómico; ubicación geográfica; </w:t>
      </w:r>
      <w:r w:rsidRPr="00D074BF">
        <w:rPr>
          <w:rFonts w:ascii="Work Sans" w:hAnsi="Work Sans"/>
          <w:sz w:val="24"/>
          <w:szCs w:val="24"/>
        </w:rPr>
        <w:lastRenderedPageBreak/>
        <w:t>datos del transformador asociado a cada usuario; consumo promedio de energía; valor de cartera ante el operador de red; e información predial.</w:t>
      </w:r>
    </w:p>
    <w:p w14:paraId="6F224EE5" w14:textId="77777777" w:rsidR="00D074BF" w:rsidRPr="00D074BF" w:rsidRDefault="00D074BF" w:rsidP="00D074BF">
      <w:pPr>
        <w:suppressAutoHyphens w:val="0"/>
        <w:spacing w:after="0"/>
        <w:jc w:val="both"/>
        <w:rPr>
          <w:rFonts w:ascii="Work Sans" w:hAnsi="Work Sans"/>
          <w:sz w:val="24"/>
          <w:szCs w:val="24"/>
        </w:rPr>
      </w:pPr>
    </w:p>
    <w:p w14:paraId="1239A8E5" w14:textId="77777777" w:rsidR="00D074BF" w:rsidRPr="00D074BF" w:rsidRDefault="00D074BF" w:rsidP="00D074BF">
      <w:pPr>
        <w:suppressAutoHyphens w:val="0"/>
        <w:spacing w:after="0"/>
        <w:jc w:val="both"/>
        <w:rPr>
          <w:rFonts w:ascii="Work Sans" w:hAnsi="Work Sans"/>
          <w:sz w:val="24"/>
          <w:szCs w:val="24"/>
        </w:rPr>
      </w:pPr>
      <w:r w:rsidRPr="00D074BF">
        <w:rPr>
          <w:rFonts w:ascii="Work Sans" w:hAnsi="Work Sans"/>
          <w:sz w:val="24"/>
          <w:szCs w:val="24"/>
        </w:rPr>
        <w:t>Como resultado de esta etapa, se obtiene el universo total de usuarios pertenecientes al departamento, ciudad o zona evaluada, depurado de datos repetidos o inconsistentes.</w:t>
      </w:r>
    </w:p>
    <w:p w14:paraId="49111CDA" w14:textId="77777777" w:rsidR="00D074BF" w:rsidRPr="00D074BF" w:rsidRDefault="00D074BF" w:rsidP="00D074BF">
      <w:pPr>
        <w:suppressAutoHyphens w:val="0"/>
        <w:spacing w:after="0"/>
        <w:jc w:val="both"/>
        <w:rPr>
          <w:rFonts w:ascii="Work Sans" w:hAnsi="Work Sans"/>
          <w:sz w:val="24"/>
          <w:szCs w:val="24"/>
        </w:rPr>
      </w:pPr>
    </w:p>
    <w:p w14:paraId="308CB1DC" w14:textId="77777777" w:rsidR="00D074BF" w:rsidRPr="00D074BF" w:rsidRDefault="00D074BF" w:rsidP="00D074BF">
      <w:pPr>
        <w:suppressAutoHyphens w:val="0"/>
        <w:spacing w:after="0"/>
        <w:jc w:val="both"/>
        <w:rPr>
          <w:rFonts w:ascii="Work Sans" w:hAnsi="Work Sans"/>
          <w:sz w:val="24"/>
          <w:szCs w:val="24"/>
        </w:rPr>
      </w:pPr>
      <w:r w:rsidRPr="00D074BF">
        <w:rPr>
          <w:rFonts w:ascii="Work Sans" w:hAnsi="Work Sans"/>
          <w:sz w:val="24"/>
          <w:szCs w:val="24"/>
        </w:rPr>
        <w:t>2. Filtrado de la información</w:t>
      </w:r>
    </w:p>
    <w:p w14:paraId="20901685" w14:textId="77777777" w:rsidR="00D074BF" w:rsidRPr="00D074BF" w:rsidRDefault="00D074BF" w:rsidP="00D074BF">
      <w:pPr>
        <w:suppressAutoHyphens w:val="0"/>
        <w:spacing w:after="0"/>
        <w:jc w:val="both"/>
        <w:rPr>
          <w:rFonts w:ascii="Work Sans" w:hAnsi="Work Sans"/>
          <w:sz w:val="24"/>
          <w:szCs w:val="24"/>
        </w:rPr>
      </w:pPr>
    </w:p>
    <w:p w14:paraId="52BCBEBD" w14:textId="77777777" w:rsidR="00D074BF" w:rsidRPr="00D074BF" w:rsidRDefault="00D074BF" w:rsidP="00D074BF">
      <w:pPr>
        <w:suppressAutoHyphens w:val="0"/>
        <w:spacing w:after="0"/>
        <w:jc w:val="both"/>
        <w:rPr>
          <w:rFonts w:ascii="Work Sans" w:hAnsi="Work Sans"/>
          <w:sz w:val="24"/>
          <w:szCs w:val="24"/>
        </w:rPr>
      </w:pPr>
      <w:r w:rsidRPr="00D074BF">
        <w:rPr>
          <w:rFonts w:ascii="Work Sans" w:hAnsi="Work Sans"/>
          <w:sz w:val="24"/>
          <w:szCs w:val="24"/>
        </w:rPr>
        <w:t>Se realiza el análisis de variables cuyos valores permiten identificar los posibles usuarios beneficiarios, con base en los siguientes criterios técnicos y socioeconómicos: estrato socioeconómico (1, 2 o 3); consumo promedio de energía dentro de rangos asociados a condiciones de consumo normal; valor de cartera ante el operador de red que no supere el máximo establecido; y existencia de un medidor registrado ante el operador de red.</w:t>
      </w:r>
    </w:p>
    <w:p w14:paraId="2DEE2B02" w14:textId="77777777" w:rsidR="00D074BF" w:rsidRPr="00D074BF" w:rsidRDefault="00D074BF" w:rsidP="00D074BF">
      <w:pPr>
        <w:suppressAutoHyphens w:val="0"/>
        <w:spacing w:after="0"/>
        <w:jc w:val="both"/>
        <w:rPr>
          <w:rFonts w:ascii="Work Sans" w:hAnsi="Work Sans"/>
          <w:sz w:val="24"/>
          <w:szCs w:val="24"/>
        </w:rPr>
      </w:pPr>
    </w:p>
    <w:p w14:paraId="24F4B71B" w14:textId="77777777" w:rsidR="00D074BF" w:rsidRPr="00D074BF" w:rsidRDefault="00D074BF" w:rsidP="00D074BF">
      <w:pPr>
        <w:suppressAutoHyphens w:val="0"/>
        <w:spacing w:after="0"/>
        <w:jc w:val="both"/>
        <w:rPr>
          <w:rFonts w:ascii="Work Sans" w:hAnsi="Work Sans"/>
          <w:sz w:val="24"/>
          <w:szCs w:val="24"/>
        </w:rPr>
      </w:pPr>
      <w:r w:rsidRPr="00D074BF">
        <w:rPr>
          <w:rFonts w:ascii="Work Sans" w:hAnsi="Work Sans"/>
          <w:sz w:val="24"/>
          <w:szCs w:val="24"/>
        </w:rPr>
        <w:t>El resultado de esta etapa es un listado de posibles usuarios beneficiarios.</w:t>
      </w:r>
    </w:p>
    <w:p w14:paraId="5B21564E" w14:textId="77777777" w:rsidR="00D074BF" w:rsidRPr="00D074BF" w:rsidRDefault="00D074BF" w:rsidP="00D074BF">
      <w:pPr>
        <w:suppressAutoHyphens w:val="0"/>
        <w:spacing w:after="0"/>
        <w:jc w:val="both"/>
        <w:rPr>
          <w:rFonts w:ascii="Work Sans" w:hAnsi="Work Sans"/>
          <w:sz w:val="24"/>
          <w:szCs w:val="24"/>
        </w:rPr>
      </w:pPr>
    </w:p>
    <w:p w14:paraId="28F8E3D3" w14:textId="77777777" w:rsidR="00D074BF" w:rsidRPr="00D074BF" w:rsidRDefault="00D074BF" w:rsidP="00D074BF">
      <w:pPr>
        <w:suppressAutoHyphens w:val="0"/>
        <w:spacing w:after="0"/>
        <w:jc w:val="both"/>
        <w:rPr>
          <w:rFonts w:ascii="Work Sans" w:hAnsi="Work Sans"/>
          <w:sz w:val="24"/>
          <w:szCs w:val="24"/>
        </w:rPr>
      </w:pPr>
      <w:r w:rsidRPr="00D074BF">
        <w:rPr>
          <w:rFonts w:ascii="Work Sans" w:hAnsi="Work Sans"/>
          <w:sz w:val="24"/>
          <w:szCs w:val="24"/>
        </w:rPr>
        <w:t>3. Clasificación de posibles usuarios beneficiarios</w:t>
      </w:r>
    </w:p>
    <w:p w14:paraId="6F48E84C" w14:textId="77777777" w:rsidR="00D074BF" w:rsidRPr="00D074BF" w:rsidRDefault="00D074BF" w:rsidP="00D074BF">
      <w:pPr>
        <w:suppressAutoHyphens w:val="0"/>
        <w:spacing w:after="0"/>
        <w:jc w:val="both"/>
        <w:rPr>
          <w:rFonts w:ascii="Work Sans" w:hAnsi="Work Sans"/>
          <w:sz w:val="24"/>
          <w:szCs w:val="24"/>
        </w:rPr>
      </w:pPr>
    </w:p>
    <w:p w14:paraId="5B0492DC" w14:textId="77777777" w:rsidR="00D074BF" w:rsidRPr="00D074BF" w:rsidRDefault="00D074BF" w:rsidP="00D074BF">
      <w:pPr>
        <w:suppressAutoHyphens w:val="0"/>
        <w:spacing w:after="0"/>
        <w:jc w:val="both"/>
        <w:rPr>
          <w:rFonts w:ascii="Work Sans" w:hAnsi="Work Sans"/>
          <w:sz w:val="24"/>
          <w:szCs w:val="24"/>
        </w:rPr>
      </w:pPr>
      <w:r w:rsidRPr="00D074BF">
        <w:rPr>
          <w:rFonts w:ascii="Work Sans" w:hAnsi="Work Sans"/>
          <w:sz w:val="24"/>
          <w:szCs w:val="24"/>
        </w:rPr>
        <w:t>Se aplica una fórmula matemática para obtener un índice de focalización que permite clasificar a los usuarios, tomando como referencia la ponderación de las siguientes variables: estrato socioeconómico; horas totales compensadas por fallas en el suministro de energía; consumo promedio de energía; y valor de cartera ante el operador de red.</w:t>
      </w:r>
    </w:p>
    <w:p w14:paraId="5982E773" w14:textId="77777777" w:rsidR="00D074BF" w:rsidRPr="00D074BF" w:rsidRDefault="00D074BF" w:rsidP="00D074BF">
      <w:pPr>
        <w:suppressAutoHyphens w:val="0"/>
        <w:spacing w:after="0"/>
        <w:jc w:val="both"/>
        <w:rPr>
          <w:rFonts w:ascii="Work Sans" w:hAnsi="Work Sans"/>
          <w:sz w:val="24"/>
          <w:szCs w:val="24"/>
        </w:rPr>
      </w:pPr>
    </w:p>
    <w:p w14:paraId="0DF60557" w14:textId="77777777" w:rsidR="00D074BF" w:rsidRPr="00D074BF" w:rsidRDefault="00D074BF" w:rsidP="00D074BF">
      <w:pPr>
        <w:suppressAutoHyphens w:val="0"/>
        <w:spacing w:after="0"/>
        <w:jc w:val="both"/>
        <w:rPr>
          <w:rFonts w:ascii="Work Sans" w:hAnsi="Work Sans"/>
          <w:sz w:val="24"/>
          <w:szCs w:val="24"/>
        </w:rPr>
      </w:pPr>
      <w:r w:rsidRPr="00D074BF">
        <w:rPr>
          <w:rFonts w:ascii="Work Sans" w:hAnsi="Work Sans"/>
          <w:sz w:val="24"/>
          <w:szCs w:val="24"/>
        </w:rPr>
        <w:t>El resultado es una clasificación focalizada de posibles usuarios beneficiarios, que sirve de insumo para la toma de decisiones.</w:t>
      </w:r>
    </w:p>
    <w:p w14:paraId="323796ED" w14:textId="77777777" w:rsidR="00D074BF" w:rsidRPr="00D074BF" w:rsidRDefault="00D074BF" w:rsidP="00D074BF">
      <w:pPr>
        <w:suppressAutoHyphens w:val="0"/>
        <w:spacing w:after="0"/>
        <w:jc w:val="both"/>
        <w:rPr>
          <w:rFonts w:ascii="Work Sans" w:hAnsi="Work Sans"/>
          <w:sz w:val="24"/>
          <w:szCs w:val="24"/>
        </w:rPr>
      </w:pPr>
    </w:p>
    <w:p w14:paraId="19A5BE0B" w14:textId="77777777" w:rsidR="00D074BF" w:rsidRPr="00D074BF" w:rsidRDefault="00D074BF" w:rsidP="00D074BF">
      <w:pPr>
        <w:suppressAutoHyphens w:val="0"/>
        <w:spacing w:after="0"/>
        <w:jc w:val="both"/>
        <w:rPr>
          <w:rFonts w:ascii="Work Sans" w:hAnsi="Work Sans"/>
          <w:sz w:val="24"/>
          <w:szCs w:val="24"/>
        </w:rPr>
      </w:pPr>
      <w:r w:rsidRPr="00D074BF">
        <w:rPr>
          <w:rFonts w:ascii="Work Sans" w:hAnsi="Work Sans"/>
          <w:sz w:val="24"/>
          <w:szCs w:val="24"/>
        </w:rPr>
        <w:t>4. Agrupación de datos</w:t>
      </w:r>
    </w:p>
    <w:p w14:paraId="06786B77" w14:textId="77777777" w:rsidR="00D074BF" w:rsidRPr="00D074BF" w:rsidRDefault="00D074BF" w:rsidP="00D074BF">
      <w:pPr>
        <w:suppressAutoHyphens w:val="0"/>
        <w:spacing w:after="0"/>
        <w:jc w:val="both"/>
        <w:rPr>
          <w:rFonts w:ascii="Work Sans" w:hAnsi="Work Sans"/>
          <w:sz w:val="24"/>
          <w:szCs w:val="24"/>
        </w:rPr>
      </w:pPr>
    </w:p>
    <w:p w14:paraId="54BF61F0" w14:textId="77777777" w:rsidR="00D074BF" w:rsidRPr="00D074BF" w:rsidRDefault="00D074BF" w:rsidP="00D074BF">
      <w:pPr>
        <w:suppressAutoHyphens w:val="0"/>
        <w:spacing w:after="0"/>
        <w:jc w:val="both"/>
        <w:rPr>
          <w:rFonts w:ascii="Work Sans" w:hAnsi="Work Sans"/>
          <w:sz w:val="24"/>
          <w:szCs w:val="24"/>
        </w:rPr>
      </w:pPr>
      <w:r w:rsidRPr="00D074BF">
        <w:rPr>
          <w:rFonts w:ascii="Work Sans" w:hAnsi="Work Sans"/>
          <w:sz w:val="24"/>
          <w:szCs w:val="24"/>
        </w:rPr>
        <w:t>Los usuarios son agrupados por barrio, circuito o bajo los parámetros definidos por el Plan de Ordenamiento Territorial (POT) correspondiente a la zona evaluada, garantizando la coherencia con la clasificación focalizada obtenida en la etapa anterior.</w:t>
      </w:r>
    </w:p>
    <w:p w14:paraId="4D1D0662" w14:textId="77777777" w:rsidR="00D074BF" w:rsidRPr="00D074BF" w:rsidRDefault="00D074BF" w:rsidP="00D074BF">
      <w:pPr>
        <w:suppressAutoHyphens w:val="0"/>
        <w:spacing w:after="0"/>
        <w:jc w:val="both"/>
        <w:rPr>
          <w:rFonts w:ascii="Work Sans" w:hAnsi="Work Sans"/>
          <w:sz w:val="24"/>
          <w:szCs w:val="24"/>
        </w:rPr>
      </w:pPr>
    </w:p>
    <w:p w14:paraId="6D8AC167" w14:textId="77777777" w:rsidR="00D074BF" w:rsidRPr="00D074BF" w:rsidRDefault="00D074BF" w:rsidP="00D074BF">
      <w:pPr>
        <w:suppressAutoHyphens w:val="0"/>
        <w:spacing w:after="0"/>
        <w:jc w:val="both"/>
        <w:rPr>
          <w:rFonts w:ascii="Work Sans" w:hAnsi="Work Sans"/>
          <w:sz w:val="24"/>
          <w:szCs w:val="24"/>
        </w:rPr>
      </w:pPr>
      <w:r w:rsidRPr="00D074BF">
        <w:rPr>
          <w:rFonts w:ascii="Work Sans" w:hAnsi="Work Sans"/>
          <w:sz w:val="24"/>
          <w:szCs w:val="24"/>
        </w:rPr>
        <w:lastRenderedPageBreak/>
        <w:t>El resultado de esta etapa es la determinación de áreas específicas para la ejecución de la caracterización o visita de campo.</w:t>
      </w:r>
    </w:p>
    <w:p w14:paraId="7F2A8A85" w14:textId="77777777" w:rsidR="00D074BF" w:rsidRPr="00D074BF" w:rsidRDefault="00D074BF" w:rsidP="00D074BF">
      <w:pPr>
        <w:suppressAutoHyphens w:val="0"/>
        <w:spacing w:after="0"/>
        <w:jc w:val="both"/>
        <w:rPr>
          <w:rFonts w:ascii="Work Sans" w:hAnsi="Work Sans"/>
          <w:sz w:val="24"/>
          <w:szCs w:val="24"/>
        </w:rPr>
      </w:pPr>
    </w:p>
    <w:p w14:paraId="1E110522" w14:textId="77777777" w:rsidR="00D074BF" w:rsidRPr="00D074BF" w:rsidRDefault="00D074BF" w:rsidP="00D074BF">
      <w:pPr>
        <w:suppressAutoHyphens w:val="0"/>
        <w:spacing w:after="0"/>
        <w:jc w:val="both"/>
        <w:rPr>
          <w:rFonts w:ascii="Work Sans" w:hAnsi="Work Sans"/>
          <w:sz w:val="24"/>
          <w:szCs w:val="24"/>
        </w:rPr>
      </w:pPr>
      <w:r w:rsidRPr="00D074BF">
        <w:rPr>
          <w:rFonts w:ascii="Work Sans" w:hAnsi="Work Sans"/>
          <w:sz w:val="24"/>
          <w:szCs w:val="24"/>
        </w:rPr>
        <w:t>5. Criterios de selección de usuarios</w:t>
      </w:r>
    </w:p>
    <w:p w14:paraId="0DFEA3B9" w14:textId="77777777" w:rsidR="00D074BF" w:rsidRPr="00D074BF" w:rsidRDefault="00D074BF" w:rsidP="00D074BF">
      <w:pPr>
        <w:suppressAutoHyphens w:val="0"/>
        <w:spacing w:after="0"/>
        <w:jc w:val="both"/>
        <w:rPr>
          <w:rFonts w:ascii="Work Sans" w:hAnsi="Work Sans"/>
          <w:sz w:val="24"/>
          <w:szCs w:val="24"/>
        </w:rPr>
      </w:pPr>
    </w:p>
    <w:p w14:paraId="7CDBB6C9" w14:textId="77777777" w:rsidR="00D074BF" w:rsidRPr="00D074BF" w:rsidRDefault="00D074BF" w:rsidP="00D074BF">
      <w:pPr>
        <w:suppressAutoHyphens w:val="0"/>
        <w:spacing w:after="0"/>
        <w:jc w:val="both"/>
        <w:rPr>
          <w:rFonts w:ascii="Work Sans" w:hAnsi="Work Sans"/>
          <w:sz w:val="24"/>
          <w:szCs w:val="24"/>
        </w:rPr>
      </w:pPr>
      <w:r w:rsidRPr="00D074BF">
        <w:rPr>
          <w:rFonts w:ascii="Work Sans" w:hAnsi="Work Sans"/>
          <w:sz w:val="24"/>
          <w:szCs w:val="24"/>
        </w:rPr>
        <w:t>En el proceso de selección final se tienen en cuenta los siguientes criterios:</w:t>
      </w:r>
    </w:p>
    <w:p w14:paraId="14004145" w14:textId="77777777" w:rsidR="00D074BF" w:rsidRPr="00D074BF" w:rsidRDefault="00D074BF" w:rsidP="00D074BF">
      <w:pPr>
        <w:suppressAutoHyphens w:val="0"/>
        <w:spacing w:after="0"/>
        <w:jc w:val="both"/>
        <w:rPr>
          <w:rFonts w:ascii="Work Sans" w:hAnsi="Work Sans"/>
          <w:sz w:val="24"/>
          <w:szCs w:val="24"/>
        </w:rPr>
      </w:pPr>
    </w:p>
    <w:p w14:paraId="68D4BE78" w14:textId="77777777" w:rsidR="00D074BF" w:rsidRPr="00D074BF" w:rsidRDefault="00D074BF" w:rsidP="00D074BF">
      <w:pPr>
        <w:suppressAutoHyphens w:val="0"/>
        <w:spacing w:after="0"/>
        <w:jc w:val="both"/>
        <w:rPr>
          <w:rFonts w:ascii="Work Sans" w:hAnsi="Work Sans"/>
          <w:sz w:val="24"/>
          <w:szCs w:val="24"/>
        </w:rPr>
      </w:pPr>
      <w:r w:rsidRPr="00D074BF">
        <w:rPr>
          <w:rFonts w:ascii="Work Sans" w:hAnsi="Work Sans"/>
          <w:sz w:val="24"/>
          <w:szCs w:val="24"/>
        </w:rPr>
        <w:t>Focalización de áreas con mayor presencia de población vulnerable, con énfasis en estrato 1.</w:t>
      </w:r>
    </w:p>
    <w:p w14:paraId="449BE998" w14:textId="77777777" w:rsidR="00D074BF" w:rsidRPr="00D074BF" w:rsidRDefault="00D074BF" w:rsidP="00D074BF">
      <w:pPr>
        <w:suppressAutoHyphens w:val="0"/>
        <w:spacing w:after="0"/>
        <w:jc w:val="both"/>
        <w:rPr>
          <w:rFonts w:ascii="Work Sans" w:hAnsi="Work Sans"/>
          <w:sz w:val="24"/>
          <w:szCs w:val="24"/>
        </w:rPr>
      </w:pPr>
      <w:r w:rsidRPr="00D074BF">
        <w:rPr>
          <w:rFonts w:ascii="Work Sans" w:hAnsi="Work Sans"/>
          <w:sz w:val="24"/>
          <w:szCs w:val="24"/>
        </w:rPr>
        <w:t>Cumplimiento técnico: los sistemas solares proyectados no deben exceder el 50% de la capacidad nominal del transformador asociado.</w:t>
      </w:r>
    </w:p>
    <w:p w14:paraId="2C5D4A8E" w14:textId="77777777" w:rsidR="00D074BF" w:rsidRPr="00D074BF" w:rsidRDefault="00D074BF" w:rsidP="00D074BF">
      <w:pPr>
        <w:suppressAutoHyphens w:val="0"/>
        <w:spacing w:after="0"/>
        <w:jc w:val="both"/>
        <w:rPr>
          <w:rFonts w:ascii="Work Sans" w:hAnsi="Work Sans"/>
          <w:sz w:val="24"/>
          <w:szCs w:val="24"/>
        </w:rPr>
      </w:pPr>
      <w:r w:rsidRPr="00D074BF">
        <w:rPr>
          <w:rFonts w:ascii="Work Sans" w:hAnsi="Work Sans"/>
          <w:sz w:val="24"/>
          <w:szCs w:val="24"/>
        </w:rPr>
        <w:t>Selección de los usuarios con mayor índice de focalización obtenido.</w:t>
      </w:r>
    </w:p>
    <w:p w14:paraId="1201F75D" w14:textId="77777777" w:rsidR="00D074BF" w:rsidRPr="00D074BF" w:rsidRDefault="00D074BF" w:rsidP="00D074BF">
      <w:pPr>
        <w:suppressAutoHyphens w:val="0"/>
        <w:spacing w:after="0"/>
        <w:jc w:val="both"/>
        <w:rPr>
          <w:rFonts w:ascii="Work Sans" w:hAnsi="Work Sans"/>
          <w:sz w:val="24"/>
          <w:szCs w:val="24"/>
        </w:rPr>
      </w:pPr>
      <w:r w:rsidRPr="00D074BF">
        <w:rPr>
          <w:rFonts w:ascii="Work Sans" w:hAnsi="Work Sans"/>
          <w:sz w:val="24"/>
          <w:szCs w:val="24"/>
        </w:rPr>
        <w:t>La elección definitiva de los usuarios se realiza mediante un proceso de caracterización en campo, bajo la responsabilidad de los administradores del recurso. Este proceso tiene como objetivo principal que, a partir de información primaria de tipo eléctrico y estructural recolectada en sitio, se lleve a cabo la selección de usuarios en cumplimiento de la Resolución CREG 174 de 2021, en lo referente a la capacidad de ocupación de los transformadores y a la funcionalidad para la instalación de los equipos asociados a las soluciones solares fotovoltaicas.</w:t>
      </w:r>
    </w:p>
    <w:p w14:paraId="707B7317" w14:textId="77777777" w:rsidR="00D074BF" w:rsidRPr="00D074BF" w:rsidRDefault="00D074BF" w:rsidP="00D074BF">
      <w:pPr>
        <w:suppressAutoHyphens w:val="0"/>
        <w:spacing w:after="0"/>
        <w:jc w:val="both"/>
        <w:rPr>
          <w:rFonts w:ascii="Work Sans" w:hAnsi="Work Sans"/>
          <w:sz w:val="24"/>
          <w:szCs w:val="24"/>
        </w:rPr>
      </w:pPr>
    </w:p>
    <w:p w14:paraId="1EBD0416" w14:textId="315DB6C5" w:rsidR="00D074BF" w:rsidRDefault="00D074BF" w:rsidP="00D074BF">
      <w:pPr>
        <w:suppressAutoHyphens w:val="0"/>
        <w:spacing w:after="0"/>
        <w:jc w:val="both"/>
        <w:rPr>
          <w:rFonts w:ascii="Work Sans" w:hAnsi="Work Sans"/>
          <w:sz w:val="24"/>
          <w:szCs w:val="24"/>
        </w:rPr>
      </w:pPr>
      <w:r w:rsidRPr="00D074BF">
        <w:rPr>
          <w:rFonts w:ascii="Work Sans" w:hAnsi="Work Sans"/>
          <w:sz w:val="24"/>
          <w:szCs w:val="24"/>
        </w:rPr>
        <w:t>Cronograma de implementación</w:t>
      </w:r>
    </w:p>
    <w:p w14:paraId="7FD4AD37" w14:textId="77777777" w:rsidR="00D074BF" w:rsidRPr="00D074BF" w:rsidRDefault="00D074BF" w:rsidP="00D074BF">
      <w:pPr>
        <w:suppressAutoHyphens w:val="0"/>
        <w:spacing w:after="0"/>
        <w:jc w:val="both"/>
        <w:rPr>
          <w:rFonts w:ascii="Work Sans" w:hAnsi="Work Sans"/>
          <w:sz w:val="24"/>
          <w:szCs w:val="24"/>
        </w:rPr>
      </w:pPr>
    </w:p>
    <w:p w14:paraId="290598E4" w14:textId="54528347" w:rsidR="00D074BF" w:rsidRDefault="00D074BF" w:rsidP="00D074BF">
      <w:pPr>
        <w:suppressAutoHyphens w:val="0"/>
        <w:spacing w:after="0"/>
        <w:jc w:val="both"/>
        <w:rPr>
          <w:rFonts w:ascii="Work Sans" w:hAnsi="Work Sans"/>
          <w:sz w:val="24"/>
          <w:szCs w:val="24"/>
        </w:rPr>
      </w:pPr>
      <w:r w:rsidRPr="00D074BF">
        <w:rPr>
          <w:rFonts w:ascii="Work Sans" w:hAnsi="Work Sans"/>
          <w:sz w:val="24"/>
          <w:szCs w:val="24"/>
        </w:rPr>
        <w:t>En relación con las fases del programa y los municipios específicos en los que se desarrollarán las intervenciones, es preciso señalar que actualmente no se cuenta con estimaciones de fechas precisas para la ejecución en municipios determinados. Lo anterior obedece a que el cronograma de ejecución constituye un insumo que será definido por los administradores del recurso, con base en los resultados arrojados por el programa piloto en curso.</w:t>
      </w:r>
    </w:p>
    <w:p w14:paraId="0CC85C59" w14:textId="77777777" w:rsidR="00D074BF" w:rsidRPr="00D074BF" w:rsidRDefault="00D074BF" w:rsidP="00D074BF">
      <w:pPr>
        <w:suppressAutoHyphens w:val="0"/>
        <w:spacing w:after="0"/>
        <w:jc w:val="both"/>
        <w:rPr>
          <w:rFonts w:ascii="Work Sans" w:hAnsi="Work Sans"/>
          <w:sz w:val="24"/>
          <w:szCs w:val="24"/>
        </w:rPr>
      </w:pPr>
    </w:p>
    <w:p w14:paraId="743DC936" w14:textId="77777777" w:rsidR="002253FB" w:rsidRDefault="002253FB" w:rsidP="002253FB">
      <w:pPr>
        <w:pStyle w:val="Prrafodelista"/>
        <w:numPr>
          <w:ilvl w:val="0"/>
          <w:numId w:val="45"/>
        </w:numPr>
        <w:suppressAutoHyphens w:val="0"/>
        <w:spacing w:after="0"/>
        <w:jc w:val="both"/>
        <w:rPr>
          <w:rFonts w:ascii="Work Sans" w:hAnsi="Work Sans"/>
          <w:b/>
          <w:bCs/>
          <w:sz w:val="24"/>
          <w:szCs w:val="24"/>
        </w:rPr>
      </w:pPr>
      <w:r w:rsidRPr="002253FB">
        <w:rPr>
          <w:rFonts w:ascii="Work Sans" w:hAnsi="Work Sans"/>
          <w:b/>
          <w:bCs/>
          <w:sz w:val="24"/>
          <w:szCs w:val="24"/>
        </w:rPr>
        <w:t>Considerando que el Caribe enfrenta altos costos tarifarios y dificultades estructurales en la prestación del servicio, explique cómo se articulan las soluciones solares con la reducción efectiva de la factura de los usuarios atendidos por Air-e.</w:t>
      </w:r>
    </w:p>
    <w:p w14:paraId="592ECB3D" w14:textId="77777777" w:rsidR="003841B0" w:rsidRDefault="003841B0" w:rsidP="003841B0">
      <w:pPr>
        <w:suppressAutoHyphens w:val="0"/>
        <w:spacing w:after="0"/>
        <w:jc w:val="both"/>
        <w:rPr>
          <w:rFonts w:ascii="Work Sans" w:hAnsi="Work Sans"/>
          <w:b/>
          <w:bCs/>
          <w:sz w:val="24"/>
          <w:szCs w:val="24"/>
        </w:rPr>
      </w:pPr>
    </w:p>
    <w:p w14:paraId="1C145710" w14:textId="77777777" w:rsidR="003841B0" w:rsidRPr="003841B0" w:rsidRDefault="003841B0" w:rsidP="003841B0">
      <w:pPr>
        <w:suppressAutoHyphens w:val="0"/>
        <w:spacing w:after="0"/>
        <w:jc w:val="both"/>
        <w:rPr>
          <w:rFonts w:ascii="Work Sans" w:hAnsi="Work Sans"/>
          <w:sz w:val="24"/>
          <w:szCs w:val="24"/>
        </w:rPr>
      </w:pPr>
      <w:r w:rsidRPr="003841B0">
        <w:rPr>
          <w:rFonts w:ascii="Work Sans" w:hAnsi="Work Sans"/>
          <w:sz w:val="24"/>
          <w:szCs w:val="24"/>
        </w:rPr>
        <w:lastRenderedPageBreak/>
        <w:t>La crisis tarifaria que afecta a los usuarios de la región Caribe responde a factores estructurales que inciden directamente en los costos del servicio de energía eléctrica, entre los que se cuentan las pérdidas técnicas y no técnicas, los altos costos de distribución y las condiciones socioeconómicas de una proporción significativa de la población usuaria. Frente a esta realidad, el Gobierno Nacional ha orientado su política energética hacia la implementación de soluciones que reduzcan de manera efectiva la carga económica que representa el servicio de energía eléctrica para los hogares más vulnerables.</w:t>
      </w:r>
    </w:p>
    <w:p w14:paraId="535CB26A" w14:textId="77777777" w:rsidR="003841B0" w:rsidRPr="003841B0" w:rsidRDefault="003841B0" w:rsidP="003841B0">
      <w:pPr>
        <w:suppressAutoHyphens w:val="0"/>
        <w:spacing w:after="0"/>
        <w:jc w:val="both"/>
        <w:rPr>
          <w:rFonts w:ascii="Work Sans" w:hAnsi="Work Sans"/>
          <w:sz w:val="24"/>
          <w:szCs w:val="24"/>
        </w:rPr>
      </w:pPr>
    </w:p>
    <w:p w14:paraId="26356FCA" w14:textId="77777777" w:rsidR="003841B0" w:rsidRPr="003841B0" w:rsidRDefault="003841B0" w:rsidP="003841B0">
      <w:pPr>
        <w:suppressAutoHyphens w:val="0"/>
        <w:spacing w:after="0"/>
        <w:jc w:val="both"/>
        <w:rPr>
          <w:rFonts w:ascii="Work Sans" w:hAnsi="Work Sans"/>
          <w:sz w:val="24"/>
          <w:szCs w:val="24"/>
        </w:rPr>
      </w:pPr>
      <w:r w:rsidRPr="003841B0">
        <w:rPr>
          <w:rFonts w:ascii="Work Sans" w:hAnsi="Work Sans"/>
          <w:sz w:val="24"/>
          <w:szCs w:val="24"/>
        </w:rPr>
        <w:t>En ese marco, los programas Colombia Solar y Comunidades Energéticas constituyen instrumentos de política pública que contribuyen estructuralmente a este propósito, por las razones que se exponen a continuación.</w:t>
      </w:r>
    </w:p>
    <w:p w14:paraId="6B0E65B5" w14:textId="77777777" w:rsidR="003841B0" w:rsidRPr="003841B0" w:rsidRDefault="003841B0" w:rsidP="003841B0">
      <w:pPr>
        <w:suppressAutoHyphens w:val="0"/>
        <w:spacing w:after="0"/>
        <w:jc w:val="both"/>
        <w:rPr>
          <w:rFonts w:ascii="Work Sans" w:hAnsi="Work Sans"/>
          <w:sz w:val="24"/>
          <w:szCs w:val="24"/>
        </w:rPr>
      </w:pPr>
    </w:p>
    <w:p w14:paraId="2260BBFA" w14:textId="77777777" w:rsidR="003841B0" w:rsidRPr="003841B0" w:rsidRDefault="003841B0" w:rsidP="003841B0">
      <w:pPr>
        <w:suppressAutoHyphens w:val="0"/>
        <w:spacing w:after="0"/>
        <w:jc w:val="both"/>
        <w:rPr>
          <w:rFonts w:ascii="Work Sans" w:hAnsi="Work Sans"/>
          <w:sz w:val="24"/>
          <w:szCs w:val="24"/>
        </w:rPr>
      </w:pPr>
      <w:r w:rsidRPr="003841B0">
        <w:rPr>
          <w:rFonts w:ascii="Work Sans" w:hAnsi="Work Sans"/>
          <w:sz w:val="24"/>
          <w:szCs w:val="24"/>
        </w:rPr>
        <w:t>Colombia Solar tiene como objetivo central reducir el valor de la factura de energía eléctrica de los usuarios pertenecientes a los estratos 1, 2 y 3 del Sistema Interconectado Nacional (SIN), mediante la instalación de soluciones de autogeneración solar fotovoltaica. Al generar parte de su propio consumo energético, el usuario reduce su dependencia de la red eléctrica convencional y, en consecuencia, disminuye el monto facturado, con independencia de las condiciones tarifarias del operador de red. Este mecanismo resulta especialmente pertinente en departamentos como Atlántico, Magdalena y La Guajira, donde los costos unitarios del servicio se encuentran entre los más elevados del país y donde el programa tiene presencia, en tanto dichos departamentos hacen parte del SIN y se encuentran priorizados en el marco de la Resolución 40159.</w:t>
      </w:r>
    </w:p>
    <w:p w14:paraId="74183CF6" w14:textId="77777777" w:rsidR="003841B0" w:rsidRPr="003841B0" w:rsidRDefault="003841B0" w:rsidP="003841B0">
      <w:pPr>
        <w:suppressAutoHyphens w:val="0"/>
        <w:spacing w:after="0"/>
        <w:jc w:val="both"/>
        <w:rPr>
          <w:rFonts w:ascii="Work Sans" w:hAnsi="Work Sans"/>
          <w:sz w:val="24"/>
          <w:szCs w:val="24"/>
        </w:rPr>
      </w:pPr>
    </w:p>
    <w:p w14:paraId="60E78CB8" w14:textId="77777777" w:rsidR="003841B0" w:rsidRPr="003841B0" w:rsidRDefault="003841B0" w:rsidP="003841B0">
      <w:pPr>
        <w:suppressAutoHyphens w:val="0"/>
        <w:spacing w:after="0"/>
        <w:jc w:val="both"/>
        <w:rPr>
          <w:rFonts w:ascii="Work Sans" w:hAnsi="Work Sans"/>
          <w:sz w:val="24"/>
          <w:szCs w:val="24"/>
        </w:rPr>
      </w:pPr>
      <w:r w:rsidRPr="003841B0">
        <w:rPr>
          <w:rFonts w:ascii="Work Sans" w:hAnsi="Work Sans"/>
          <w:sz w:val="24"/>
          <w:szCs w:val="24"/>
        </w:rPr>
        <w:t>Adicionalmente, el programa contribuye a reducir el impacto fiscal del Fondo de Solidaridad para Subsidios y Redistribución de Ingresos (FSSRI) sobre el Presupuesto General de la Nación, al disminuir el consumo subsidiado de los usuarios beneficiarios y permitir una mayor sostenibilidad del esquema de subsidios vigente, en beneficio del conjunto de usuarios del sistema.</w:t>
      </w:r>
    </w:p>
    <w:p w14:paraId="2E0E69A7" w14:textId="77777777" w:rsidR="003841B0" w:rsidRPr="003841B0" w:rsidRDefault="003841B0" w:rsidP="003841B0">
      <w:pPr>
        <w:suppressAutoHyphens w:val="0"/>
        <w:spacing w:after="0"/>
        <w:jc w:val="both"/>
        <w:rPr>
          <w:rFonts w:ascii="Work Sans" w:hAnsi="Work Sans"/>
          <w:sz w:val="24"/>
          <w:szCs w:val="24"/>
        </w:rPr>
      </w:pPr>
    </w:p>
    <w:p w14:paraId="79F7FA57" w14:textId="77777777" w:rsidR="003841B0" w:rsidRPr="003841B0" w:rsidRDefault="003841B0" w:rsidP="003841B0">
      <w:pPr>
        <w:suppressAutoHyphens w:val="0"/>
        <w:spacing w:after="0"/>
        <w:jc w:val="both"/>
        <w:rPr>
          <w:rFonts w:ascii="Work Sans" w:hAnsi="Work Sans"/>
          <w:sz w:val="24"/>
          <w:szCs w:val="24"/>
        </w:rPr>
      </w:pPr>
      <w:r w:rsidRPr="003841B0">
        <w:rPr>
          <w:rFonts w:ascii="Work Sans" w:hAnsi="Work Sans"/>
          <w:sz w:val="24"/>
          <w:szCs w:val="24"/>
        </w:rPr>
        <w:t xml:space="preserve">Por su parte, Comunidades Energéticas actúa sobre territorios con condiciones de mayor vulnerabilidad energética, donde la calidad y continuidad del servicio presentan mayores deficiencias. La implementación de soluciones energéticas basadas en fuentes renovables en estas comunidades reduce la dependencia de </w:t>
      </w:r>
      <w:r w:rsidRPr="003841B0">
        <w:rPr>
          <w:rFonts w:ascii="Work Sans" w:hAnsi="Work Sans"/>
          <w:sz w:val="24"/>
          <w:szCs w:val="24"/>
        </w:rPr>
        <w:lastRenderedPageBreak/>
        <w:t>esquemas de generación de alto costo, mejora las condiciones del suministro y contribuye a aliviar la carga económica de los hogares beneficiarios, en línea con los objetivos de la transición energética justa promovida por el Gobierno Nacional.</w:t>
      </w:r>
    </w:p>
    <w:p w14:paraId="394BD12B" w14:textId="77777777" w:rsidR="003841B0" w:rsidRPr="003841B0" w:rsidRDefault="003841B0" w:rsidP="003841B0">
      <w:pPr>
        <w:suppressAutoHyphens w:val="0"/>
        <w:spacing w:after="0"/>
        <w:jc w:val="both"/>
        <w:rPr>
          <w:rFonts w:ascii="Work Sans" w:hAnsi="Work Sans"/>
          <w:sz w:val="24"/>
          <w:szCs w:val="24"/>
        </w:rPr>
      </w:pPr>
    </w:p>
    <w:p w14:paraId="74FFDF8B" w14:textId="27862892" w:rsidR="003841B0" w:rsidRDefault="003841B0" w:rsidP="003841B0">
      <w:pPr>
        <w:suppressAutoHyphens w:val="0"/>
        <w:spacing w:after="0"/>
        <w:jc w:val="both"/>
        <w:rPr>
          <w:rFonts w:ascii="Work Sans" w:hAnsi="Work Sans"/>
          <w:sz w:val="24"/>
          <w:szCs w:val="24"/>
        </w:rPr>
      </w:pPr>
      <w:r w:rsidRPr="003841B0">
        <w:rPr>
          <w:rFonts w:ascii="Work Sans" w:hAnsi="Work Sans"/>
          <w:sz w:val="24"/>
          <w:szCs w:val="24"/>
        </w:rPr>
        <w:t>En conjunto, ambos programas representan una respuesta de política pública orientada a transformar estructuralmente las condiciones de acceso y costo de la energía eléctrica para la población más vulnerable, complementando los instrumentos tarifarios y regulatorios con soluciones de generación distribuida que reducen de manera directa el valor que los hogares destinan al pago del servicio de energía.</w:t>
      </w:r>
    </w:p>
    <w:p w14:paraId="114AF905" w14:textId="77777777" w:rsidR="008D172E" w:rsidRDefault="008D172E" w:rsidP="003841B0">
      <w:pPr>
        <w:suppressAutoHyphens w:val="0"/>
        <w:spacing w:after="0"/>
        <w:jc w:val="both"/>
        <w:rPr>
          <w:rFonts w:ascii="Work Sans" w:hAnsi="Work Sans"/>
          <w:sz w:val="24"/>
          <w:szCs w:val="24"/>
        </w:rPr>
      </w:pPr>
    </w:p>
    <w:p w14:paraId="0A7A6B5B" w14:textId="77777777" w:rsidR="008D172E" w:rsidRPr="008D172E" w:rsidRDefault="008D172E" w:rsidP="008D172E">
      <w:pPr>
        <w:suppressAutoHyphens w:val="0"/>
        <w:spacing w:after="0"/>
        <w:jc w:val="both"/>
        <w:rPr>
          <w:rFonts w:ascii="Work Sans" w:hAnsi="Work Sans"/>
          <w:sz w:val="24"/>
          <w:szCs w:val="24"/>
        </w:rPr>
      </w:pPr>
      <w:r w:rsidRPr="008D172E">
        <w:rPr>
          <w:rFonts w:ascii="Work Sans" w:hAnsi="Work Sans"/>
          <w:sz w:val="24"/>
          <w:szCs w:val="24"/>
        </w:rPr>
        <w:t>Adicionalmente, el Gobierno nacional ha implementado diversas acciones orientadas a atender la problemática de los altos costos tarifarios en la región Caribe. Estas medidas comprenden tanto mecanismos regulatorios como instrumentos de apoyo financiero, los cuales fueron descritos en detalle en la respuesta remitida al honorable senador Guevara mediante el radicado No. 2-2026-027588 del 22 de junio de 2026.</w:t>
      </w:r>
    </w:p>
    <w:p w14:paraId="15754A38" w14:textId="77777777" w:rsidR="008D172E" w:rsidRPr="008D172E" w:rsidRDefault="008D172E" w:rsidP="008D172E">
      <w:pPr>
        <w:suppressAutoHyphens w:val="0"/>
        <w:spacing w:after="0"/>
        <w:jc w:val="both"/>
        <w:rPr>
          <w:rFonts w:ascii="Work Sans" w:hAnsi="Work Sans"/>
          <w:sz w:val="24"/>
          <w:szCs w:val="24"/>
        </w:rPr>
      </w:pPr>
    </w:p>
    <w:p w14:paraId="7A75FB5D" w14:textId="4FACF6BF" w:rsidR="00A84DF4" w:rsidRDefault="008D172E" w:rsidP="008D172E">
      <w:pPr>
        <w:suppressAutoHyphens w:val="0"/>
        <w:spacing w:after="0"/>
        <w:jc w:val="both"/>
        <w:rPr>
          <w:rFonts w:ascii="Work Sans" w:hAnsi="Work Sans"/>
          <w:sz w:val="24"/>
          <w:szCs w:val="24"/>
        </w:rPr>
      </w:pPr>
      <w:r w:rsidRPr="008D172E">
        <w:rPr>
          <w:rFonts w:ascii="Work Sans" w:hAnsi="Work Sans"/>
          <w:sz w:val="24"/>
          <w:szCs w:val="24"/>
        </w:rPr>
        <w:t>En conjunto con los programas previamente descritos, estas acciones buscan garantizar el acceso al servicio de energía eléctrica bajo criterios de justicia tarifaria, eficiencia y confiabilidad, contribuyendo así al mejoramiento de las condiciones de prestación del servicio para los usuarios de la región.</w:t>
      </w:r>
    </w:p>
    <w:p w14:paraId="7774CE89" w14:textId="77777777" w:rsidR="008D172E" w:rsidRPr="00A84DF4" w:rsidRDefault="008D172E" w:rsidP="008D172E">
      <w:pPr>
        <w:suppressAutoHyphens w:val="0"/>
        <w:spacing w:after="0"/>
        <w:jc w:val="both"/>
        <w:rPr>
          <w:rFonts w:ascii="Work Sans" w:hAnsi="Work Sans"/>
          <w:b/>
          <w:bCs/>
          <w:sz w:val="24"/>
          <w:szCs w:val="24"/>
        </w:rPr>
      </w:pPr>
    </w:p>
    <w:p w14:paraId="015D0D63" w14:textId="77777777" w:rsidR="002253FB" w:rsidRDefault="002253FB" w:rsidP="002253FB">
      <w:pPr>
        <w:pStyle w:val="Prrafodelista"/>
        <w:numPr>
          <w:ilvl w:val="0"/>
          <w:numId w:val="45"/>
        </w:numPr>
        <w:suppressAutoHyphens w:val="0"/>
        <w:spacing w:after="0"/>
        <w:jc w:val="both"/>
        <w:rPr>
          <w:rFonts w:ascii="Work Sans" w:hAnsi="Work Sans"/>
          <w:b/>
          <w:bCs/>
          <w:sz w:val="24"/>
          <w:szCs w:val="24"/>
        </w:rPr>
      </w:pPr>
      <w:r w:rsidRPr="002253FB">
        <w:rPr>
          <w:rFonts w:ascii="Work Sans" w:hAnsi="Work Sans"/>
          <w:b/>
          <w:bCs/>
          <w:sz w:val="24"/>
          <w:szCs w:val="24"/>
        </w:rPr>
        <w:t>Frente a los recursos anunciados para el programa, informe qué monto será destinado específicamente a Atlántico, Magdalena y La Guajira, discriminando recursos de inversión, operación, mantenimiento, instalación y seguimiento.</w:t>
      </w:r>
    </w:p>
    <w:p w14:paraId="29FC1E23" w14:textId="77777777" w:rsidR="0075323E" w:rsidRDefault="0075323E" w:rsidP="0075323E">
      <w:pPr>
        <w:suppressAutoHyphens w:val="0"/>
        <w:spacing w:after="0"/>
        <w:jc w:val="both"/>
        <w:rPr>
          <w:rFonts w:ascii="Work Sans" w:hAnsi="Work Sans"/>
          <w:b/>
          <w:bCs/>
          <w:sz w:val="24"/>
          <w:szCs w:val="24"/>
        </w:rPr>
      </w:pPr>
    </w:p>
    <w:p w14:paraId="4DDC3ED6" w14:textId="6FA0375B" w:rsidR="0075323E" w:rsidRPr="0075323E" w:rsidRDefault="0075323E" w:rsidP="0075323E">
      <w:pPr>
        <w:suppressAutoHyphens w:val="0"/>
        <w:spacing w:after="0"/>
        <w:jc w:val="both"/>
        <w:rPr>
          <w:rFonts w:ascii="Work Sans" w:hAnsi="Work Sans"/>
          <w:b/>
          <w:bCs/>
          <w:sz w:val="24"/>
          <w:szCs w:val="24"/>
        </w:rPr>
      </w:pPr>
      <w:r>
        <w:rPr>
          <w:rFonts w:ascii="Work Sans" w:hAnsi="Work Sans"/>
          <w:b/>
          <w:bCs/>
          <w:sz w:val="24"/>
          <w:szCs w:val="24"/>
        </w:rPr>
        <w:t>Comunidades energéticas</w:t>
      </w:r>
    </w:p>
    <w:p w14:paraId="16E02D8C" w14:textId="77777777" w:rsidR="00A84DF4" w:rsidRDefault="00A84DF4" w:rsidP="00A84DF4">
      <w:pPr>
        <w:suppressAutoHyphens w:val="0"/>
        <w:spacing w:after="0"/>
        <w:jc w:val="both"/>
        <w:rPr>
          <w:rFonts w:ascii="Work Sans" w:hAnsi="Work Sans"/>
          <w:b/>
          <w:bCs/>
          <w:sz w:val="24"/>
          <w:szCs w:val="24"/>
        </w:rPr>
      </w:pPr>
    </w:p>
    <w:p w14:paraId="6A897890" w14:textId="77777777" w:rsidR="008E0D94" w:rsidRDefault="008E0D94" w:rsidP="008E0D94">
      <w:pPr>
        <w:suppressAutoHyphens w:val="0"/>
        <w:spacing w:after="0"/>
        <w:jc w:val="both"/>
        <w:rPr>
          <w:rFonts w:ascii="Work Sans" w:hAnsi="Work Sans"/>
          <w:sz w:val="24"/>
          <w:szCs w:val="24"/>
        </w:rPr>
      </w:pPr>
      <w:r w:rsidRPr="008E0D94">
        <w:rPr>
          <w:rFonts w:ascii="Work Sans" w:hAnsi="Work Sans"/>
          <w:sz w:val="24"/>
          <w:szCs w:val="24"/>
        </w:rPr>
        <w:t xml:space="preserve">En relación con los recursos anunciados para la implementación de la estrategia de Comunidades Energéticas en los departamentos de Atlántico, Magdalena y La Guajira, se informa que los recursos actualmente en implementación para estos territorios se encuentran detallados en la imagen referenciada en la </w:t>
      </w:r>
      <w:r w:rsidRPr="008E0D94">
        <w:rPr>
          <w:rFonts w:ascii="Work Sans" w:hAnsi="Work Sans"/>
          <w:sz w:val="24"/>
          <w:szCs w:val="24"/>
        </w:rPr>
        <w:lastRenderedPageBreak/>
        <w:t>respuesta a la pregunta No. 2, en la cual se presenta la distribución correspondiente para los departamentos objeto de consulta.</w:t>
      </w:r>
    </w:p>
    <w:p w14:paraId="69EA8AAE" w14:textId="77777777" w:rsidR="00841521" w:rsidRDefault="00841521" w:rsidP="008E0D94">
      <w:pPr>
        <w:suppressAutoHyphens w:val="0"/>
        <w:spacing w:after="0"/>
        <w:jc w:val="both"/>
        <w:rPr>
          <w:rFonts w:ascii="Work Sans" w:hAnsi="Work Sans"/>
          <w:sz w:val="24"/>
          <w:szCs w:val="24"/>
        </w:rPr>
      </w:pPr>
    </w:p>
    <w:p w14:paraId="075D8C68" w14:textId="2AE01FCA" w:rsidR="00841521" w:rsidRPr="008E0D94" w:rsidRDefault="00841521" w:rsidP="008E0D94">
      <w:pPr>
        <w:suppressAutoHyphens w:val="0"/>
        <w:spacing w:after="0"/>
        <w:jc w:val="both"/>
        <w:rPr>
          <w:rFonts w:ascii="Work Sans" w:hAnsi="Work Sans"/>
          <w:sz w:val="24"/>
          <w:szCs w:val="24"/>
        </w:rPr>
      </w:pPr>
      <w:r w:rsidRPr="00834BD7">
        <w:rPr>
          <w:rFonts w:ascii="Arial" w:hAnsi="Arial" w:cs="Arial"/>
          <w:noProof/>
        </w:rPr>
        <w:drawing>
          <wp:anchor distT="0" distB="0" distL="114300" distR="114300" simplePos="0" relativeHeight="251659264" behindDoc="1" locked="0" layoutInCell="1" allowOverlap="1" wp14:anchorId="73305016" wp14:editId="76B38BCC">
            <wp:simplePos x="0" y="0"/>
            <wp:positionH relativeFrom="margin">
              <wp:align>right</wp:align>
            </wp:positionH>
            <wp:positionV relativeFrom="paragraph">
              <wp:posOffset>206375</wp:posOffset>
            </wp:positionV>
            <wp:extent cx="5953125" cy="1019175"/>
            <wp:effectExtent l="0" t="0" r="9525" b="9525"/>
            <wp:wrapTight wrapText="bothSides">
              <wp:wrapPolygon edited="0">
                <wp:start x="0" y="0"/>
                <wp:lineTo x="0" y="21398"/>
                <wp:lineTo x="21565" y="21398"/>
                <wp:lineTo x="21565" y="0"/>
                <wp:lineTo x="0" y="0"/>
              </wp:wrapPolygon>
            </wp:wrapTight>
            <wp:docPr id="1712637987" name="Imagen 17126379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3">
                      <a:extLst>
                        <a:ext uri="{28A0092B-C50C-407E-A947-70E740481C1C}">
                          <a14:useLocalDpi xmlns:a14="http://schemas.microsoft.com/office/drawing/2010/main" val="0"/>
                        </a:ext>
                      </a:extLst>
                    </a:blip>
                    <a:srcRect r="14313"/>
                    <a:stretch>
                      <a:fillRect/>
                    </a:stretch>
                  </pic:blipFill>
                  <pic:spPr bwMode="auto">
                    <a:xfrm>
                      <a:off x="0" y="0"/>
                      <a:ext cx="5953125" cy="101917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36E31EF4" w14:textId="77777777" w:rsidR="008E0D94" w:rsidRPr="008E0D94" w:rsidRDefault="008E0D94" w:rsidP="008E0D94">
      <w:pPr>
        <w:suppressAutoHyphens w:val="0"/>
        <w:spacing w:after="0"/>
        <w:jc w:val="both"/>
        <w:rPr>
          <w:rFonts w:ascii="Work Sans" w:hAnsi="Work Sans"/>
          <w:sz w:val="24"/>
          <w:szCs w:val="24"/>
        </w:rPr>
      </w:pPr>
    </w:p>
    <w:p w14:paraId="42274D08" w14:textId="77777777" w:rsidR="008E0D94" w:rsidRPr="008E0D94" w:rsidRDefault="008E0D94" w:rsidP="008E0D94">
      <w:pPr>
        <w:suppressAutoHyphens w:val="0"/>
        <w:spacing w:after="0"/>
        <w:jc w:val="both"/>
        <w:rPr>
          <w:rFonts w:ascii="Work Sans" w:hAnsi="Work Sans"/>
          <w:sz w:val="24"/>
          <w:szCs w:val="24"/>
        </w:rPr>
      </w:pPr>
      <w:r w:rsidRPr="008E0D94">
        <w:rPr>
          <w:rFonts w:ascii="Work Sans" w:hAnsi="Work Sans"/>
          <w:sz w:val="24"/>
          <w:szCs w:val="24"/>
        </w:rPr>
        <w:t>Respecto de la sostenibilidad de las inversiones realizadas, el modelo promovido para los proyectos enmarcados dentro de la estrategia de Comunidades Energéticas ha sido estructurado bajo la lógica de la Autogeneración Colectiva (AC), conforme a lo previsto en el artículo 235 de la Ley 2294 de 2023, el Decreto 2236 de 2023, la Resolución CREG 174 de 2021 y la Resolución CREG 101072 de 2025. Este modelo parte de las ventajas regulatorias propias de los esquemas en los cuales la generación y el consumo se desarrollan dentro del mismo Sistema de Distribución Local (SDL), destinándose la energía prioritariamente al consumo de los mismos usuarios.</w:t>
      </w:r>
    </w:p>
    <w:p w14:paraId="78C3164D" w14:textId="77777777" w:rsidR="008E0D94" w:rsidRPr="008E0D94" w:rsidRDefault="008E0D94" w:rsidP="008E0D94">
      <w:pPr>
        <w:suppressAutoHyphens w:val="0"/>
        <w:spacing w:after="0"/>
        <w:jc w:val="both"/>
        <w:rPr>
          <w:rFonts w:ascii="Work Sans" w:hAnsi="Work Sans"/>
          <w:sz w:val="24"/>
          <w:szCs w:val="24"/>
        </w:rPr>
      </w:pPr>
    </w:p>
    <w:p w14:paraId="6F3B857A" w14:textId="77777777" w:rsidR="008E0D94" w:rsidRPr="008E0D94" w:rsidRDefault="008E0D94" w:rsidP="008E0D94">
      <w:pPr>
        <w:suppressAutoHyphens w:val="0"/>
        <w:spacing w:after="0"/>
        <w:jc w:val="both"/>
        <w:rPr>
          <w:rFonts w:ascii="Work Sans" w:hAnsi="Work Sans"/>
          <w:sz w:val="24"/>
          <w:szCs w:val="24"/>
        </w:rPr>
      </w:pPr>
      <w:r w:rsidRPr="008E0D94">
        <w:rPr>
          <w:rFonts w:ascii="Work Sans" w:hAnsi="Work Sans"/>
          <w:sz w:val="24"/>
          <w:szCs w:val="24"/>
        </w:rPr>
        <w:t>Este esquema permite materializar los objetivos del programa mediante el reconocimiento y asignación de los excedentes de energía a los usuarios, a través de créditos tipo 1 y tipo 2, conforme a la regulación aplicable. En tal sentido, el crédito tipo 1 permite que, sobre la energía asignada al usuario y dentro de los límites establecidos por la regulación, este únicamente asuma el componente de comercialización (C), excluyendo los componentes de generación (G), transmisión (T), distribución (D), pérdidas (PR) y restricciones (R). Lo anterior reduce de manera efectiva el consumo facturable, disminuye la base de aplicación del subsidio y genera un alivio directo en el valor a pagar por el usuario.</w:t>
      </w:r>
    </w:p>
    <w:p w14:paraId="597C7CC0" w14:textId="77777777" w:rsidR="008E0D94" w:rsidRPr="008E0D94" w:rsidRDefault="008E0D94" w:rsidP="008E0D94">
      <w:pPr>
        <w:suppressAutoHyphens w:val="0"/>
        <w:spacing w:after="0"/>
        <w:jc w:val="both"/>
        <w:rPr>
          <w:rFonts w:ascii="Work Sans" w:hAnsi="Work Sans"/>
          <w:sz w:val="24"/>
          <w:szCs w:val="24"/>
        </w:rPr>
      </w:pPr>
    </w:p>
    <w:p w14:paraId="17CAAD17" w14:textId="77777777" w:rsidR="008E0D94" w:rsidRPr="008E0D94" w:rsidRDefault="008E0D94" w:rsidP="008E0D94">
      <w:pPr>
        <w:suppressAutoHyphens w:val="0"/>
        <w:spacing w:after="0"/>
        <w:jc w:val="both"/>
        <w:rPr>
          <w:rFonts w:ascii="Work Sans" w:hAnsi="Work Sans"/>
          <w:sz w:val="24"/>
          <w:szCs w:val="24"/>
        </w:rPr>
      </w:pPr>
      <w:r w:rsidRPr="008E0D94">
        <w:rPr>
          <w:rFonts w:ascii="Work Sans" w:hAnsi="Work Sans"/>
          <w:sz w:val="24"/>
          <w:szCs w:val="24"/>
        </w:rPr>
        <w:t xml:space="preserve">Por su parte, los excedentes tipo 2 y su gestión dentro del esquema de Autogeneración Colectiva fortalecen la sostenibilidad financiera del proyecto y de su componente de Administración, Operación y Mantenimiento (AOM), sin trasladar al esquema costos de representación como agente generador ante el Mercado de Energía Mayorista (MEM), obligaciones ante el ASIC ni cargos </w:t>
      </w:r>
      <w:r w:rsidRPr="008E0D94">
        <w:rPr>
          <w:rFonts w:ascii="Work Sans" w:hAnsi="Work Sans"/>
          <w:sz w:val="24"/>
          <w:szCs w:val="24"/>
        </w:rPr>
        <w:lastRenderedPageBreak/>
        <w:t>tarifarios adicionales propios de esquemas de generación convencional o de autogeneración remota.</w:t>
      </w:r>
    </w:p>
    <w:p w14:paraId="555F0EF1" w14:textId="77777777" w:rsidR="008E0D94" w:rsidRPr="008E0D94" w:rsidRDefault="008E0D94" w:rsidP="008E0D94">
      <w:pPr>
        <w:suppressAutoHyphens w:val="0"/>
        <w:spacing w:after="0"/>
        <w:jc w:val="both"/>
        <w:rPr>
          <w:rFonts w:ascii="Work Sans" w:hAnsi="Work Sans"/>
          <w:sz w:val="24"/>
          <w:szCs w:val="24"/>
        </w:rPr>
      </w:pPr>
    </w:p>
    <w:p w14:paraId="62C3EABE" w14:textId="3ACD073F" w:rsidR="00A72CB7" w:rsidRDefault="008E0D94" w:rsidP="008E0D94">
      <w:pPr>
        <w:suppressAutoHyphens w:val="0"/>
        <w:spacing w:after="0"/>
        <w:jc w:val="both"/>
        <w:rPr>
          <w:rFonts w:ascii="Work Sans" w:hAnsi="Work Sans"/>
          <w:sz w:val="24"/>
          <w:szCs w:val="24"/>
        </w:rPr>
      </w:pPr>
      <w:r w:rsidRPr="008E0D94">
        <w:rPr>
          <w:rFonts w:ascii="Work Sans" w:hAnsi="Work Sans"/>
          <w:sz w:val="24"/>
          <w:szCs w:val="24"/>
        </w:rPr>
        <w:t>En este sentido, el Ministerio de Minas y Energía propende porque los proyectos ejecutados mediante la estrategia de Comunidades Energéticas sean autosostenibles, de manera que los recursos requeridos para las actividades de Administración, Operación y Mantenimiento provengan de la generación misma de los sistemas y se financien mediante la liquidación de excedentes, de conformidad con la normativa que expida la Comisión de Regulación de Energía y Gas (CREG) para cada tipo de sistema implementado.</w:t>
      </w:r>
    </w:p>
    <w:p w14:paraId="3E6E8261" w14:textId="77777777" w:rsidR="0075323E" w:rsidRDefault="0075323E" w:rsidP="008E0D94">
      <w:pPr>
        <w:suppressAutoHyphens w:val="0"/>
        <w:spacing w:after="0"/>
        <w:jc w:val="both"/>
        <w:rPr>
          <w:rFonts w:ascii="Work Sans" w:hAnsi="Work Sans"/>
          <w:sz w:val="24"/>
          <w:szCs w:val="24"/>
        </w:rPr>
      </w:pPr>
    </w:p>
    <w:p w14:paraId="1A50DE06" w14:textId="454E51B5" w:rsidR="0075323E" w:rsidRDefault="0075323E" w:rsidP="008E0D94">
      <w:pPr>
        <w:suppressAutoHyphens w:val="0"/>
        <w:spacing w:after="0"/>
        <w:jc w:val="both"/>
        <w:rPr>
          <w:rFonts w:ascii="Work Sans" w:hAnsi="Work Sans"/>
          <w:b/>
          <w:bCs/>
          <w:sz w:val="24"/>
          <w:szCs w:val="24"/>
        </w:rPr>
      </w:pPr>
      <w:r w:rsidRPr="0075323E">
        <w:rPr>
          <w:rFonts w:ascii="Work Sans" w:hAnsi="Work Sans"/>
          <w:b/>
          <w:bCs/>
          <w:sz w:val="24"/>
          <w:szCs w:val="24"/>
        </w:rPr>
        <w:t>Colombia solar</w:t>
      </w:r>
    </w:p>
    <w:p w14:paraId="1587AB52" w14:textId="77777777" w:rsidR="00982821" w:rsidRDefault="00982821" w:rsidP="008E0D94">
      <w:pPr>
        <w:suppressAutoHyphens w:val="0"/>
        <w:spacing w:after="0"/>
        <w:jc w:val="both"/>
        <w:rPr>
          <w:rFonts w:ascii="Work Sans" w:hAnsi="Work Sans"/>
          <w:b/>
          <w:bCs/>
          <w:sz w:val="24"/>
          <w:szCs w:val="24"/>
        </w:rPr>
      </w:pPr>
    </w:p>
    <w:p w14:paraId="4EED4955" w14:textId="561498F2" w:rsidR="00982821" w:rsidRDefault="00982821" w:rsidP="008E0D94">
      <w:pPr>
        <w:suppressAutoHyphens w:val="0"/>
        <w:spacing w:after="0"/>
        <w:jc w:val="both"/>
        <w:rPr>
          <w:rFonts w:ascii="Work Sans" w:hAnsi="Work Sans"/>
          <w:sz w:val="24"/>
          <w:szCs w:val="24"/>
        </w:rPr>
      </w:pPr>
      <w:r w:rsidRPr="00982821">
        <w:rPr>
          <w:rFonts w:ascii="Work Sans" w:hAnsi="Work Sans"/>
          <w:sz w:val="24"/>
          <w:szCs w:val="24"/>
        </w:rPr>
        <w:t>En atención al numeral 3 y de conformidad con el contenido de la ficha del proyecto de inversión “IMPLEMENTACIÓN DE SOLUCIONES DE GENERACIÓN FOTOVOLTAICA PARA LA REDUCCIÓN DEL COSTO DEL SERVICIO ELECTRICO EN LOS ESTRATOS 1, 2, 3 DEL SISTEMA INTERCONECTADO NACIONAL (SIN) – PROGRAMA NACIONAL COLOMBIA SOLAR.”  de fecha 10 de abril de 2026, se establece la siguiente programación, respecto de los departamentos indicados.</w:t>
      </w:r>
    </w:p>
    <w:p w14:paraId="64532F9E" w14:textId="77777777" w:rsidR="00982821" w:rsidRDefault="00982821" w:rsidP="008E0D94">
      <w:pPr>
        <w:suppressAutoHyphens w:val="0"/>
        <w:spacing w:after="0"/>
        <w:jc w:val="both"/>
        <w:rPr>
          <w:rFonts w:ascii="Work Sans" w:hAnsi="Work Sans"/>
          <w:sz w:val="24"/>
          <w:szCs w:val="24"/>
        </w:rPr>
      </w:pPr>
    </w:p>
    <w:tbl>
      <w:tblPr>
        <w:tblStyle w:val="Tablanormal3"/>
        <w:tblW w:w="6880" w:type="dxa"/>
        <w:jc w:val="center"/>
        <w:tblLook w:val="04A0" w:firstRow="1" w:lastRow="0" w:firstColumn="1" w:lastColumn="0" w:noHBand="0" w:noVBand="1"/>
      </w:tblPr>
      <w:tblGrid>
        <w:gridCol w:w="2074"/>
        <w:gridCol w:w="1680"/>
        <w:gridCol w:w="2320"/>
        <w:gridCol w:w="1378"/>
      </w:tblGrid>
      <w:tr w:rsidR="00D2569F" w:rsidRPr="00834BD7" w14:paraId="4A266F1E" w14:textId="77777777" w:rsidTr="004F38FE">
        <w:trPr>
          <w:cnfStyle w:val="100000000000" w:firstRow="1" w:lastRow="0" w:firstColumn="0" w:lastColumn="0" w:oddVBand="0" w:evenVBand="0" w:oddHBand="0" w:evenHBand="0" w:firstRowFirstColumn="0" w:firstRowLastColumn="0" w:lastRowFirstColumn="0" w:lastRowLastColumn="0"/>
          <w:trHeight w:val="210"/>
          <w:jc w:val="center"/>
        </w:trPr>
        <w:tc>
          <w:tcPr>
            <w:cnfStyle w:val="001000000100" w:firstRow="0" w:lastRow="0" w:firstColumn="1" w:lastColumn="0" w:oddVBand="0" w:evenVBand="0" w:oddHBand="0" w:evenHBand="0" w:firstRowFirstColumn="1" w:firstRowLastColumn="0" w:lastRowFirstColumn="0" w:lastRowLastColumn="0"/>
            <w:tcW w:w="1680" w:type="dxa"/>
            <w:noWrap/>
            <w:vAlign w:val="center"/>
            <w:hideMark/>
          </w:tcPr>
          <w:p w14:paraId="2D5811A4" w14:textId="77777777" w:rsidR="00D2569F" w:rsidRPr="00834BD7" w:rsidRDefault="00D2569F" w:rsidP="004F38FE">
            <w:pPr>
              <w:jc w:val="center"/>
              <w:rPr>
                <w:rFonts w:ascii="Arial" w:hAnsi="Arial" w:cs="Arial"/>
              </w:rPr>
            </w:pPr>
            <w:r w:rsidRPr="00834BD7">
              <w:rPr>
                <w:rFonts w:ascii="Arial" w:hAnsi="Arial" w:cs="Arial"/>
              </w:rPr>
              <w:t>Departamento</w:t>
            </w:r>
          </w:p>
        </w:tc>
        <w:tc>
          <w:tcPr>
            <w:tcW w:w="1680" w:type="dxa"/>
            <w:noWrap/>
            <w:vAlign w:val="center"/>
            <w:hideMark/>
          </w:tcPr>
          <w:p w14:paraId="26A98584" w14:textId="77777777" w:rsidR="00D2569F" w:rsidRPr="00834BD7" w:rsidRDefault="00D2569F" w:rsidP="004F38FE">
            <w:pPr>
              <w:jc w:val="center"/>
              <w:cnfStyle w:val="100000000000" w:firstRow="1" w:lastRow="0" w:firstColumn="0" w:lastColumn="0" w:oddVBand="0" w:evenVBand="0" w:oddHBand="0" w:evenHBand="0" w:firstRowFirstColumn="0" w:firstRowLastColumn="0" w:lastRowFirstColumn="0" w:lastRowLastColumn="0"/>
              <w:rPr>
                <w:rFonts w:ascii="Arial" w:hAnsi="Arial" w:cs="Arial"/>
              </w:rPr>
            </w:pPr>
            <w:r w:rsidRPr="00834BD7">
              <w:rPr>
                <w:rFonts w:ascii="Arial" w:hAnsi="Arial" w:cs="Arial"/>
              </w:rPr>
              <w:t>AÑO</w:t>
            </w:r>
          </w:p>
        </w:tc>
        <w:tc>
          <w:tcPr>
            <w:tcW w:w="2320" w:type="dxa"/>
            <w:noWrap/>
            <w:vAlign w:val="center"/>
            <w:hideMark/>
          </w:tcPr>
          <w:p w14:paraId="5073D0A0" w14:textId="77777777" w:rsidR="00D2569F" w:rsidRPr="00834BD7" w:rsidRDefault="00D2569F" w:rsidP="004F38FE">
            <w:pPr>
              <w:jc w:val="center"/>
              <w:cnfStyle w:val="100000000000" w:firstRow="1" w:lastRow="0" w:firstColumn="0" w:lastColumn="0" w:oddVBand="0" w:evenVBand="0" w:oddHBand="0" w:evenHBand="0" w:firstRowFirstColumn="0" w:firstRowLastColumn="0" w:lastRowFirstColumn="0" w:lastRowLastColumn="0"/>
              <w:rPr>
                <w:rFonts w:ascii="Arial" w:hAnsi="Arial" w:cs="Arial"/>
              </w:rPr>
            </w:pPr>
            <w:r w:rsidRPr="00834BD7">
              <w:rPr>
                <w:rFonts w:ascii="Arial" w:hAnsi="Arial" w:cs="Arial"/>
              </w:rPr>
              <w:t>Recursos</w:t>
            </w:r>
          </w:p>
        </w:tc>
        <w:tc>
          <w:tcPr>
            <w:tcW w:w="1200" w:type="dxa"/>
            <w:noWrap/>
            <w:vAlign w:val="center"/>
            <w:hideMark/>
          </w:tcPr>
          <w:p w14:paraId="06176265" w14:textId="77777777" w:rsidR="00D2569F" w:rsidRPr="00834BD7" w:rsidRDefault="00D2569F" w:rsidP="004F38FE">
            <w:pPr>
              <w:jc w:val="center"/>
              <w:cnfStyle w:val="100000000000" w:firstRow="1" w:lastRow="0" w:firstColumn="0" w:lastColumn="0" w:oddVBand="0" w:evenVBand="0" w:oddHBand="0" w:evenHBand="0" w:firstRowFirstColumn="0" w:firstRowLastColumn="0" w:lastRowFirstColumn="0" w:lastRowLastColumn="0"/>
              <w:rPr>
                <w:rFonts w:ascii="Arial" w:hAnsi="Arial" w:cs="Arial"/>
              </w:rPr>
            </w:pPr>
            <w:r w:rsidRPr="00834BD7">
              <w:rPr>
                <w:rFonts w:ascii="Arial" w:hAnsi="Arial" w:cs="Arial"/>
              </w:rPr>
              <w:t>Meta usuarios</w:t>
            </w:r>
          </w:p>
        </w:tc>
      </w:tr>
      <w:tr w:rsidR="00D2569F" w:rsidRPr="00834BD7" w14:paraId="6FF977DD" w14:textId="77777777" w:rsidTr="004F38FE">
        <w:trPr>
          <w:cnfStyle w:val="000000100000" w:firstRow="0" w:lastRow="0" w:firstColumn="0" w:lastColumn="0" w:oddVBand="0" w:evenVBand="0" w:oddHBand="1" w:evenHBand="0" w:firstRowFirstColumn="0" w:firstRowLastColumn="0" w:lastRowFirstColumn="0" w:lastRowLastColumn="0"/>
          <w:trHeight w:val="210"/>
          <w:jc w:val="center"/>
        </w:trPr>
        <w:tc>
          <w:tcPr>
            <w:cnfStyle w:val="001000000000" w:firstRow="0" w:lastRow="0" w:firstColumn="1" w:lastColumn="0" w:oddVBand="0" w:evenVBand="0" w:oddHBand="0" w:evenHBand="0" w:firstRowFirstColumn="0" w:firstRowLastColumn="0" w:lastRowFirstColumn="0" w:lastRowLastColumn="0"/>
            <w:tcW w:w="1680" w:type="dxa"/>
            <w:noWrap/>
            <w:hideMark/>
          </w:tcPr>
          <w:p w14:paraId="3F81B51B" w14:textId="77777777" w:rsidR="00D2569F" w:rsidRPr="00834BD7" w:rsidRDefault="00D2569F" w:rsidP="004F38FE">
            <w:pPr>
              <w:jc w:val="center"/>
              <w:rPr>
                <w:rFonts w:ascii="Arial" w:hAnsi="Arial" w:cs="Arial"/>
              </w:rPr>
            </w:pPr>
            <w:r w:rsidRPr="00834BD7">
              <w:rPr>
                <w:rFonts w:ascii="Arial" w:hAnsi="Arial" w:cs="Arial"/>
              </w:rPr>
              <w:t>Atlántico</w:t>
            </w:r>
          </w:p>
        </w:tc>
        <w:tc>
          <w:tcPr>
            <w:tcW w:w="1680" w:type="dxa"/>
            <w:noWrap/>
            <w:hideMark/>
          </w:tcPr>
          <w:p w14:paraId="6E0D932A" w14:textId="77777777" w:rsidR="00D2569F" w:rsidRPr="00834BD7" w:rsidRDefault="00D2569F" w:rsidP="004F38FE">
            <w:pPr>
              <w:jc w:val="center"/>
              <w:cnfStyle w:val="000000100000" w:firstRow="0" w:lastRow="0" w:firstColumn="0" w:lastColumn="0" w:oddVBand="0" w:evenVBand="0" w:oddHBand="1" w:evenHBand="0" w:firstRowFirstColumn="0" w:firstRowLastColumn="0" w:lastRowFirstColumn="0" w:lastRowLastColumn="0"/>
              <w:rPr>
                <w:rFonts w:ascii="Arial" w:hAnsi="Arial" w:cs="Arial"/>
              </w:rPr>
            </w:pPr>
            <w:r w:rsidRPr="00834BD7">
              <w:rPr>
                <w:rFonts w:ascii="Arial" w:hAnsi="Arial" w:cs="Arial"/>
              </w:rPr>
              <w:t>2026</w:t>
            </w:r>
          </w:p>
        </w:tc>
        <w:tc>
          <w:tcPr>
            <w:tcW w:w="2320" w:type="dxa"/>
            <w:noWrap/>
            <w:hideMark/>
          </w:tcPr>
          <w:p w14:paraId="19D3A19B" w14:textId="77777777" w:rsidR="00D2569F" w:rsidRPr="00834BD7" w:rsidRDefault="00D2569F" w:rsidP="004F38FE">
            <w:pPr>
              <w:jc w:val="right"/>
              <w:cnfStyle w:val="000000100000" w:firstRow="0" w:lastRow="0" w:firstColumn="0" w:lastColumn="0" w:oddVBand="0" w:evenVBand="0" w:oddHBand="1" w:evenHBand="0" w:firstRowFirstColumn="0" w:firstRowLastColumn="0" w:lastRowFirstColumn="0" w:lastRowLastColumn="0"/>
              <w:rPr>
                <w:rFonts w:ascii="Arial" w:hAnsi="Arial" w:cs="Arial"/>
              </w:rPr>
            </w:pPr>
            <w:r w:rsidRPr="00834BD7">
              <w:rPr>
                <w:rFonts w:ascii="Arial" w:hAnsi="Arial" w:cs="Arial"/>
              </w:rPr>
              <w:t>180.679.853.276</w:t>
            </w:r>
          </w:p>
        </w:tc>
        <w:tc>
          <w:tcPr>
            <w:tcW w:w="1200" w:type="dxa"/>
            <w:noWrap/>
            <w:hideMark/>
          </w:tcPr>
          <w:p w14:paraId="66EB67C9" w14:textId="77777777" w:rsidR="00D2569F" w:rsidRPr="00834BD7" w:rsidRDefault="00D2569F" w:rsidP="004F38FE">
            <w:pPr>
              <w:jc w:val="right"/>
              <w:cnfStyle w:val="000000100000" w:firstRow="0" w:lastRow="0" w:firstColumn="0" w:lastColumn="0" w:oddVBand="0" w:evenVBand="0" w:oddHBand="1" w:evenHBand="0" w:firstRowFirstColumn="0" w:firstRowLastColumn="0" w:lastRowFirstColumn="0" w:lastRowLastColumn="0"/>
              <w:rPr>
                <w:rFonts w:ascii="Arial" w:hAnsi="Arial" w:cs="Arial"/>
              </w:rPr>
            </w:pPr>
            <w:r w:rsidRPr="00834BD7">
              <w:rPr>
                <w:rFonts w:ascii="Arial" w:hAnsi="Arial" w:cs="Arial"/>
              </w:rPr>
              <w:t>10118</w:t>
            </w:r>
          </w:p>
        </w:tc>
      </w:tr>
      <w:tr w:rsidR="00D2569F" w:rsidRPr="00834BD7" w14:paraId="6E0F0FF9" w14:textId="77777777" w:rsidTr="004F38FE">
        <w:trPr>
          <w:trHeight w:val="210"/>
          <w:jc w:val="center"/>
        </w:trPr>
        <w:tc>
          <w:tcPr>
            <w:cnfStyle w:val="001000000000" w:firstRow="0" w:lastRow="0" w:firstColumn="1" w:lastColumn="0" w:oddVBand="0" w:evenVBand="0" w:oddHBand="0" w:evenHBand="0" w:firstRowFirstColumn="0" w:firstRowLastColumn="0" w:lastRowFirstColumn="0" w:lastRowLastColumn="0"/>
            <w:tcW w:w="1680" w:type="dxa"/>
            <w:noWrap/>
            <w:hideMark/>
          </w:tcPr>
          <w:p w14:paraId="50783E10" w14:textId="77777777" w:rsidR="00D2569F" w:rsidRPr="00834BD7" w:rsidRDefault="00D2569F" w:rsidP="004F38FE">
            <w:pPr>
              <w:jc w:val="center"/>
              <w:rPr>
                <w:rFonts w:ascii="Arial" w:hAnsi="Arial" w:cs="Arial"/>
              </w:rPr>
            </w:pPr>
            <w:r w:rsidRPr="00834BD7">
              <w:rPr>
                <w:rFonts w:ascii="Arial" w:hAnsi="Arial" w:cs="Arial"/>
              </w:rPr>
              <w:t>Atlántico</w:t>
            </w:r>
          </w:p>
        </w:tc>
        <w:tc>
          <w:tcPr>
            <w:tcW w:w="1680" w:type="dxa"/>
            <w:noWrap/>
            <w:hideMark/>
          </w:tcPr>
          <w:p w14:paraId="2FF1D17E" w14:textId="77777777" w:rsidR="00D2569F" w:rsidRPr="00834BD7" w:rsidRDefault="00D2569F" w:rsidP="004F38FE">
            <w:pPr>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834BD7">
              <w:rPr>
                <w:rFonts w:ascii="Arial" w:hAnsi="Arial" w:cs="Arial"/>
              </w:rPr>
              <w:t>2027</w:t>
            </w:r>
          </w:p>
        </w:tc>
        <w:tc>
          <w:tcPr>
            <w:tcW w:w="2320" w:type="dxa"/>
            <w:noWrap/>
            <w:hideMark/>
          </w:tcPr>
          <w:p w14:paraId="6AFE94E7" w14:textId="77777777" w:rsidR="00D2569F" w:rsidRPr="00834BD7" w:rsidRDefault="00D2569F" w:rsidP="004F38FE">
            <w:pPr>
              <w:jc w:val="right"/>
              <w:cnfStyle w:val="000000000000" w:firstRow="0" w:lastRow="0" w:firstColumn="0" w:lastColumn="0" w:oddVBand="0" w:evenVBand="0" w:oddHBand="0" w:evenHBand="0" w:firstRowFirstColumn="0" w:firstRowLastColumn="0" w:lastRowFirstColumn="0" w:lastRowLastColumn="0"/>
              <w:rPr>
                <w:rFonts w:ascii="Arial" w:hAnsi="Arial" w:cs="Arial"/>
              </w:rPr>
            </w:pPr>
            <w:r w:rsidRPr="00834BD7">
              <w:rPr>
                <w:rFonts w:ascii="Arial" w:hAnsi="Arial" w:cs="Arial"/>
              </w:rPr>
              <w:t>20.728.389.059,44</w:t>
            </w:r>
          </w:p>
        </w:tc>
        <w:tc>
          <w:tcPr>
            <w:tcW w:w="1200" w:type="dxa"/>
            <w:noWrap/>
            <w:hideMark/>
          </w:tcPr>
          <w:p w14:paraId="43A362B8" w14:textId="77777777" w:rsidR="00D2569F" w:rsidRPr="00834BD7" w:rsidRDefault="00D2569F" w:rsidP="004F38FE">
            <w:pPr>
              <w:jc w:val="right"/>
              <w:cnfStyle w:val="000000000000" w:firstRow="0" w:lastRow="0" w:firstColumn="0" w:lastColumn="0" w:oddVBand="0" w:evenVBand="0" w:oddHBand="0" w:evenHBand="0" w:firstRowFirstColumn="0" w:firstRowLastColumn="0" w:lastRowFirstColumn="0" w:lastRowLastColumn="0"/>
              <w:rPr>
                <w:rFonts w:ascii="Arial" w:hAnsi="Arial" w:cs="Arial"/>
              </w:rPr>
            </w:pPr>
            <w:r w:rsidRPr="00834BD7">
              <w:rPr>
                <w:rFonts w:ascii="Arial" w:hAnsi="Arial" w:cs="Arial"/>
              </w:rPr>
              <w:t>2773</w:t>
            </w:r>
          </w:p>
        </w:tc>
      </w:tr>
      <w:tr w:rsidR="00D2569F" w:rsidRPr="00834BD7" w14:paraId="5C40B1D2" w14:textId="77777777" w:rsidTr="004F38FE">
        <w:trPr>
          <w:cnfStyle w:val="000000100000" w:firstRow="0" w:lastRow="0" w:firstColumn="0" w:lastColumn="0" w:oddVBand="0" w:evenVBand="0" w:oddHBand="1" w:evenHBand="0" w:firstRowFirstColumn="0" w:firstRowLastColumn="0" w:lastRowFirstColumn="0" w:lastRowLastColumn="0"/>
          <w:trHeight w:val="210"/>
          <w:jc w:val="center"/>
        </w:trPr>
        <w:tc>
          <w:tcPr>
            <w:cnfStyle w:val="001000000000" w:firstRow="0" w:lastRow="0" w:firstColumn="1" w:lastColumn="0" w:oddVBand="0" w:evenVBand="0" w:oddHBand="0" w:evenHBand="0" w:firstRowFirstColumn="0" w:firstRowLastColumn="0" w:lastRowFirstColumn="0" w:lastRowLastColumn="0"/>
            <w:tcW w:w="1680" w:type="dxa"/>
            <w:noWrap/>
            <w:hideMark/>
          </w:tcPr>
          <w:p w14:paraId="52E4A935" w14:textId="77777777" w:rsidR="00D2569F" w:rsidRPr="00834BD7" w:rsidRDefault="00D2569F" w:rsidP="004F38FE">
            <w:pPr>
              <w:jc w:val="center"/>
              <w:rPr>
                <w:rFonts w:ascii="Arial" w:hAnsi="Arial" w:cs="Arial"/>
              </w:rPr>
            </w:pPr>
            <w:r w:rsidRPr="00834BD7">
              <w:rPr>
                <w:rFonts w:ascii="Arial" w:hAnsi="Arial" w:cs="Arial"/>
              </w:rPr>
              <w:t>La Guajira</w:t>
            </w:r>
          </w:p>
        </w:tc>
        <w:tc>
          <w:tcPr>
            <w:tcW w:w="1680" w:type="dxa"/>
            <w:noWrap/>
            <w:hideMark/>
          </w:tcPr>
          <w:p w14:paraId="293C49DF" w14:textId="77777777" w:rsidR="00D2569F" w:rsidRPr="00834BD7" w:rsidRDefault="00D2569F" w:rsidP="004F38FE">
            <w:pPr>
              <w:jc w:val="center"/>
              <w:cnfStyle w:val="000000100000" w:firstRow="0" w:lastRow="0" w:firstColumn="0" w:lastColumn="0" w:oddVBand="0" w:evenVBand="0" w:oddHBand="1" w:evenHBand="0" w:firstRowFirstColumn="0" w:firstRowLastColumn="0" w:lastRowFirstColumn="0" w:lastRowLastColumn="0"/>
              <w:rPr>
                <w:rFonts w:ascii="Arial" w:hAnsi="Arial" w:cs="Arial"/>
              </w:rPr>
            </w:pPr>
            <w:r w:rsidRPr="00834BD7">
              <w:rPr>
                <w:rFonts w:ascii="Arial" w:hAnsi="Arial" w:cs="Arial"/>
              </w:rPr>
              <w:t>2027</w:t>
            </w:r>
          </w:p>
        </w:tc>
        <w:tc>
          <w:tcPr>
            <w:tcW w:w="2320" w:type="dxa"/>
            <w:noWrap/>
            <w:hideMark/>
          </w:tcPr>
          <w:p w14:paraId="08EAADE8" w14:textId="77777777" w:rsidR="00D2569F" w:rsidRPr="00834BD7" w:rsidRDefault="00D2569F" w:rsidP="004F38FE">
            <w:pPr>
              <w:jc w:val="right"/>
              <w:cnfStyle w:val="000000100000" w:firstRow="0" w:lastRow="0" w:firstColumn="0" w:lastColumn="0" w:oddVBand="0" w:evenVBand="0" w:oddHBand="1" w:evenHBand="0" w:firstRowFirstColumn="0" w:firstRowLastColumn="0" w:lastRowFirstColumn="0" w:lastRowLastColumn="0"/>
              <w:rPr>
                <w:rFonts w:ascii="Arial" w:hAnsi="Arial" w:cs="Arial"/>
              </w:rPr>
            </w:pPr>
            <w:r w:rsidRPr="00834BD7">
              <w:rPr>
                <w:rFonts w:ascii="Arial" w:hAnsi="Arial" w:cs="Arial"/>
              </w:rPr>
              <w:t>286.804.710.913,31</w:t>
            </w:r>
          </w:p>
        </w:tc>
        <w:tc>
          <w:tcPr>
            <w:tcW w:w="1200" w:type="dxa"/>
            <w:noWrap/>
            <w:hideMark/>
          </w:tcPr>
          <w:p w14:paraId="2E1E521B" w14:textId="77777777" w:rsidR="00D2569F" w:rsidRPr="00834BD7" w:rsidRDefault="00D2569F" w:rsidP="004F38FE">
            <w:pPr>
              <w:jc w:val="right"/>
              <w:cnfStyle w:val="000000100000" w:firstRow="0" w:lastRow="0" w:firstColumn="0" w:lastColumn="0" w:oddVBand="0" w:evenVBand="0" w:oddHBand="1" w:evenHBand="0" w:firstRowFirstColumn="0" w:firstRowLastColumn="0" w:lastRowFirstColumn="0" w:lastRowLastColumn="0"/>
              <w:rPr>
                <w:rFonts w:ascii="Arial" w:hAnsi="Arial" w:cs="Arial"/>
              </w:rPr>
            </w:pPr>
            <w:r w:rsidRPr="00834BD7">
              <w:rPr>
                <w:rFonts w:ascii="Arial" w:hAnsi="Arial" w:cs="Arial"/>
              </w:rPr>
              <w:t>43807</w:t>
            </w:r>
          </w:p>
        </w:tc>
      </w:tr>
      <w:tr w:rsidR="00D2569F" w:rsidRPr="00834BD7" w14:paraId="02A60DFA" w14:textId="77777777" w:rsidTr="004F38FE">
        <w:trPr>
          <w:trHeight w:val="210"/>
          <w:jc w:val="center"/>
        </w:trPr>
        <w:tc>
          <w:tcPr>
            <w:cnfStyle w:val="001000000000" w:firstRow="0" w:lastRow="0" w:firstColumn="1" w:lastColumn="0" w:oddVBand="0" w:evenVBand="0" w:oddHBand="0" w:evenHBand="0" w:firstRowFirstColumn="0" w:firstRowLastColumn="0" w:lastRowFirstColumn="0" w:lastRowLastColumn="0"/>
            <w:tcW w:w="1680" w:type="dxa"/>
            <w:noWrap/>
            <w:hideMark/>
          </w:tcPr>
          <w:p w14:paraId="38F2A13A" w14:textId="77777777" w:rsidR="00D2569F" w:rsidRPr="00834BD7" w:rsidRDefault="00D2569F" w:rsidP="004F38FE">
            <w:pPr>
              <w:jc w:val="center"/>
              <w:rPr>
                <w:rFonts w:ascii="Arial" w:hAnsi="Arial" w:cs="Arial"/>
              </w:rPr>
            </w:pPr>
            <w:r w:rsidRPr="00834BD7">
              <w:rPr>
                <w:rFonts w:ascii="Arial" w:hAnsi="Arial" w:cs="Arial"/>
              </w:rPr>
              <w:t>Magdalena</w:t>
            </w:r>
          </w:p>
        </w:tc>
        <w:tc>
          <w:tcPr>
            <w:tcW w:w="1680" w:type="dxa"/>
            <w:noWrap/>
            <w:hideMark/>
          </w:tcPr>
          <w:p w14:paraId="4F20030A" w14:textId="77777777" w:rsidR="00D2569F" w:rsidRPr="00834BD7" w:rsidRDefault="00D2569F" w:rsidP="004F38FE">
            <w:pPr>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834BD7">
              <w:rPr>
                <w:rFonts w:ascii="Arial" w:hAnsi="Arial" w:cs="Arial"/>
              </w:rPr>
              <w:t>2027</w:t>
            </w:r>
          </w:p>
        </w:tc>
        <w:tc>
          <w:tcPr>
            <w:tcW w:w="2320" w:type="dxa"/>
            <w:noWrap/>
            <w:hideMark/>
          </w:tcPr>
          <w:p w14:paraId="1A216FBA" w14:textId="77777777" w:rsidR="00D2569F" w:rsidRPr="00834BD7" w:rsidRDefault="00D2569F" w:rsidP="004F38FE">
            <w:pPr>
              <w:jc w:val="right"/>
              <w:cnfStyle w:val="000000000000" w:firstRow="0" w:lastRow="0" w:firstColumn="0" w:lastColumn="0" w:oddVBand="0" w:evenVBand="0" w:oddHBand="0" w:evenHBand="0" w:firstRowFirstColumn="0" w:firstRowLastColumn="0" w:lastRowFirstColumn="0" w:lastRowLastColumn="0"/>
              <w:rPr>
                <w:rFonts w:ascii="Arial" w:hAnsi="Arial" w:cs="Arial"/>
              </w:rPr>
            </w:pPr>
            <w:r w:rsidRPr="00834BD7">
              <w:rPr>
                <w:rFonts w:ascii="Arial" w:hAnsi="Arial" w:cs="Arial"/>
              </w:rPr>
              <w:t>274.854.514.625,67</w:t>
            </w:r>
          </w:p>
        </w:tc>
        <w:tc>
          <w:tcPr>
            <w:tcW w:w="1200" w:type="dxa"/>
            <w:noWrap/>
            <w:hideMark/>
          </w:tcPr>
          <w:p w14:paraId="0FC7E4ED" w14:textId="77777777" w:rsidR="00D2569F" w:rsidRPr="00834BD7" w:rsidRDefault="00D2569F" w:rsidP="004F38FE">
            <w:pPr>
              <w:jc w:val="right"/>
              <w:cnfStyle w:val="000000000000" w:firstRow="0" w:lastRow="0" w:firstColumn="0" w:lastColumn="0" w:oddVBand="0" w:evenVBand="0" w:oddHBand="0" w:evenHBand="0" w:firstRowFirstColumn="0" w:firstRowLastColumn="0" w:lastRowFirstColumn="0" w:lastRowLastColumn="0"/>
              <w:rPr>
                <w:rFonts w:ascii="Arial" w:hAnsi="Arial" w:cs="Arial"/>
              </w:rPr>
            </w:pPr>
            <w:r w:rsidRPr="00834BD7">
              <w:rPr>
                <w:rFonts w:ascii="Arial" w:hAnsi="Arial" w:cs="Arial"/>
              </w:rPr>
              <w:t>41166</w:t>
            </w:r>
          </w:p>
        </w:tc>
      </w:tr>
      <w:tr w:rsidR="00D2569F" w:rsidRPr="00834BD7" w14:paraId="3DB7F9AF" w14:textId="77777777" w:rsidTr="004F38FE">
        <w:trPr>
          <w:cnfStyle w:val="000000100000" w:firstRow="0" w:lastRow="0" w:firstColumn="0" w:lastColumn="0" w:oddVBand="0" w:evenVBand="0" w:oddHBand="1" w:evenHBand="0" w:firstRowFirstColumn="0" w:firstRowLastColumn="0" w:lastRowFirstColumn="0" w:lastRowLastColumn="0"/>
          <w:trHeight w:val="210"/>
          <w:jc w:val="center"/>
        </w:trPr>
        <w:tc>
          <w:tcPr>
            <w:cnfStyle w:val="001000000000" w:firstRow="0" w:lastRow="0" w:firstColumn="1" w:lastColumn="0" w:oddVBand="0" w:evenVBand="0" w:oddHBand="0" w:evenHBand="0" w:firstRowFirstColumn="0" w:firstRowLastColumn="0" w:lastRowFirstColumn="0" w:lastRowLastColumn="0"/>
            <w:tcW w:w="1680" w:type="dxa"/>
            <w:noWrap/>
            <w:hideMark/>
          </w:tcPr>
          <w:p w14:paraId="3772D3F0" w14:textId="77777777" w:rsidR="00D2569F" w:rsidRPr="00834BD7" w:rsidRDefault="00D2569F" w:rsidP="004F38FE">
            <w:pPr>
              <w:jc w:val="center"/>
              <w:rPr>
                <w:rFonts w:ascii="Arial" w:hAnsi="Arial" w:cs="Arial"/>
              </w:rPr>
            </w:pPr>
            <w:r w:rsidRPr="00834BD7">
              <w:rPr>
                <w:rFonts w:ascii="Arial" w:hAnsi="Arial" w:cs="Arial"/>
              </w:rPr>
              <w:t>La Guajira</w:t>
            </w:r>
          </w:p>
        </w:tc>
        <w:tc>
          <w:tcPr>
            <w:tcW w:w="1680" w:type="dxa"/>
            <w:noWrap/>
            <w:hideMark/>
          </w:tcPr>
          <w:p w14:paraId="4B3966CC" w14:textId="77777777" w:rsidR="00D2569F" w:rsidRPr="00834BD7" w:rsidRDefault="00D2569F" w:rsidP="004F38FE">
            <w:pPr>
              <w:jc w:val="center"/>
              <w:cnfStyle w:val="000000100000" w:firstRow="0" w:lastRow="0" w:firstColumn="0" w:lastColumn="0" w:oddVBand="0" w:evenVBand="0" w:oddHBand="1" w:evenHBand="0" w:firstRowFirstColumn="0" w:firstRowLastColumn="0" w:lastRowFirstColumn="0" w:lastRowLastColumn="0"/>
              <w:rPr>
                <w:rFonts w:ascii="Arial" w:hAnsi="Arial" w:cs="Arial"/>
              </w:rPr>
            </w:pPr>
            <w:r w:rsidRPr="00834BD7">
              <w:rPr>
                <w:rFonts w:ascii="Arial" w:hAnsi="Arial" w:cs="Arial"/>
              </w:rPr>
              <w:t>2028</w:t>
            </w:r>
          </w:p>
        </w:tc>
        <w:tc>
          <w:tcPr>
            <w:tcW w:w="2320" w:type="dxa"/>
            <w:noWrap/>
            <w:hideMark/>
          </w:tcPr>
          <w:p w14:paraId="74296AF6" w14:textId="77777777" w:rsidR="00D2569F" w:rsidRPr="00834BD7" w:rsidRDefault="00D2569F" w:rsidP="004F38FE">
            <w:pPr>
              <w:jc w:val="right"/>
              <w:cnfStyle w:val="000000100000" w:firstRow="0" w:lastRow="0" w:firstColumn="0" w:lastColumn="0" w:oddVBand="0" w:evenVBand="0" w:oddHBand="1" w:evenHBand="0" w:firstRowFirstColumn="0" w:firstRowLastColumn="0" w:lastRowFirstColumn="0" w:lastRowLastColumn="0"/>
              <w:rPr>
                <w:rFonts w:ascii="Arial" w:hAnsi="Arial" w:cs="Arial"/>
              </w:rPr>
            </w:pPr>
            <w:r w:rsidRPr="00834BD7">
              <w:rPr>
                <w:rFonts w:ascii="Arial" w:hAnsi="Arial" w:cs="Arial"/>
              </w:rPr>
              <w:t>191.972.879.500,55</w:t>
            </w:r>
          </w:p>
        </w:tc>
        <w:tc>
          <w:tcPr>
            <w:tcW w:w="1200" w:type="dxa"/>
            <w:noWrap/>
            <w:hideMark/>
          </w:tcPr>
          <w:p w14:paraId="73F94AD0" w14:textId="77777777" w:rsidR="00D2569F" w:rsidRPr="00834BD7" w:rsidRDefault="00D2569F" w:rsidP="004F38FE">
            <w:pPr>
              <w:jc w:val="right"/>
              <w:cnfStyle w:val="000000100000" w:firstRow="0" w:lastRow="0" w:firstColumn="0" w:lastColumn="0" w:oddVBand="0" w:evenVBand="0" w:oddHBand="1" w:evenHBand="0" w:firstRowFirstColumn="0" w:firstRowLastColumn="0" w:lastRowFirstColumn="0" w:lastRowLastColumn="0"/>
              <w:rPr>
                <w:rFonts w:ascii="Arial" w:hAnsi="Arial" w:cs="Arial"/>
              </w:rPr>
            </w:pPr>
            <w:r w:rsidRPr="00834BD7">
              <w:rPr>
                <w:rFonts w:ascii="Arial" w:hAnsi="Arial" w:cs="Arial"/>
              </w:rPr>
              <w:t>27273</w:t>
            </w:r>
          </w:p>
        </w:tc>
      </w:tr>
      <w:tr w:rsidR="00D2569F" w:rsidRPr="00834BD7" w14:paraId="05A76FE8" w14:textId="77777777" w:rsidTr="004F38FE">
        <w:trPr>
          <w:trHeight w:val="210"/>
          <w:jc w:val="center"/>
        </w:trPr>
        <w:tc>
          <w:tcPr>
            <w:cnfStyle w:val="001000000000" w:firstRow="0" w:lastRow="0" w:firstColumn="1" w:lastColumn="0" w:oddVBand="0" w:evenVBand="0" w:oddHBand="0" w:evenHBand="0" w:firstRowFirstColumn="0" w:firstRowLastColumn="0" w:lastRowFirstColumn="0" w:lastRowLastColumn="0"/>
            <w:tcW w:w="1680" w:type="dxa"/>
            <w:noWrap/>
            <w:hideMark/>
          </w:tcPr>
          <w:p w14:paraId="55F28C9C" w14:textId="77777777" w:rsidR="00D2569F" w:rsidRPr="00834BD7" w:rsidRDefault="00D2569F" w:rsidP="004F38FE">
            <w:pPr>
              <w:jc w:val="center"/>
              <w:rPr>
                <w:rFonts w:ascii="Arial" w:hAnsi="Arial" w:cs="Arial"/>
              </w:rPr>
            </w:pPr>
            <w:r w:rsidRPr="00834BD7">
              <w:rPr>
                <w:rFonts w:ascii="Arial" w:hAnsi="Arial" w:cs="Arial"/>
              </w:rPr>
              <w:t>Magdalena</w:t>
            </w:r>
          </w:p>
        </w:tc>
        <w:tc>
          <w:tcPr>
            <w:tcW w:w="1680" w:type="dxa"/>
            <w:noWrap/>
            <w:hideMark/>
          </w:tcPr>
          <w:p w14:paraId="550914F0" w14:textId="77777777" w:rsidR="00D2569F" w:rsidRPr="00834BD7" w:rsidRDefault="00D2569F" w:rsidP="004F38FE">
            <w:pPr>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834BD7">
              <w:rPr>
                <w:rFonts w:ascii="Arial" w:hAnsi="Arial" w:cs="Arial"/>
              </w:rPr>
              <w:t>2028</w:t>
            </w:r>
          </w:p>
        </w:tc>
        <w:tc>
          <w:tcPr>
            <w:tcW w:w="2320" w:type="dxa"/>
            <w:noWrap/>
            <w:hideMark/>
          </w:tcPr>
          <w:p w14:paraId="587513FA" w14:textId="77777777" w:rsidR="00D2569F" w:rsidRPr="00834BD7" w:rsidRDefault="00D2569F" w:rsidP="004F38FE">
            <w:pPr>
              <w:jc w:val="right"/>
              <w:cnfStyle w:val="000000000000" w:firstRow="0" w:lastRow="0" w:firstColumn="0" w:lastColumn="0" w:oddVBand="0" w:evenVBand="0" w:oddHBand="0" w:evenHBand="0" w:firstRowFirstColumn="0" w:firstRowLastColumn="0" w:lastRowFirstColumn="0" w:lastRowLastColumn="0"/>
              <w:rPr>
                <w:rFonts w:ascii="Arial" w:hAnsi="Arial" w:cs="Arial"/>
              </w:rPr>
            </w:pPr>
            <w:r w:rsidRPr="00834BD7">
              <w:rPr>
                <w:rFonts w:ascii="Arial" w:hAnsi="Arial" w:cs="Arial"/>
              </w:rPr>
              <w:t>183.974.009.521,32</w:t>
            </w:r>
          </w:p>
        </w:tc>
        <w:tc>
          <w:tcPr>
            <w:tcW w:w="1200" w:type="dxa"/>
            <w:noWrap/>
            <w:hideMark/>
          </w:tcPr>
          <w:p w14:paraId="1E8C4107" w14:textId="77777777" w:rsidR="00D2569F" w:rsidRPr="00834BD7" w:rsidRDefault="00D2569F" w:rsidP="004F38FE">
            <w:pPr>
              <w:jc w:val="right"/>
              <w:cnfStyle w:val="000000000000" w:firstRow="0" w:lastRow="0" w:firstColumn="0" w:lastColumn="0" w:oddVBand="0" w:evenVBand="0" w:oddHBand="0" w:evenHBand="0" w:firstRowFirstColumn="0" w:firstRowLastColumn="0" w:lastRowFirstColumn="0" w:lastRowLastColumn="0"/>
              <w:rPr>
                <w:rFonts w:ascii="Arial" w:hAnsi="Arial" w:cs="Arial"/>
              </w:rPr>
            </w:pPr>
            <w:r w:rsidRPr="00834BD7">
              <w:rPr>
                <w:rFonts w:ascii="Arial" w:hAnsi="Arial" w:cs="Arial"/>
              </w:rPr>
              <w:t>26387</w:t>
            </w:r>
          </w:p>
        </w:tc>
      </w:tr>
    </w:tbl>
    <w:p w14:paraId="197B617F" w14:textId="77777777" w:rsidR="00D2569F" w:rsidRDefault="00D2569F" w:rsidP="008E0D94">
      <w:pPr>
        <w:suppressAutoHyphens w:val="0"/>
        <w:spacing w:after="0"/>
        <w:jc w:val="both"/>
        <w:rPr>
          <w:rFonts w:ascii="Work Sans" w:hAnsi="Work Sans"/>
          <w:sz w:val="24"/>
          <w:szCs w:val="24"/>
        </w:rPr>
      </w:pPr>
    </w:p>
    <w:p w14:paraId="60DE23E5" w14:textId="77777777" w:rsidR="00695697" w:rsidRDefault="00695697" w:rsidP="00695697">
      <w:pPr>
        <w:suppressAutoHyphens w:val="0"/>
        <w:spacing w:after="0"/>
        <w:jc w:val="both"/>
        <w:rPr>
          <w:rFonts w:ascii="Work Sans" w:hAnsi="Work Sans"/>
          <w:sz w:val="24"/>
          <w:szCs w:val="24"/>
        </w:rPr>
      </w:pPr>
      <w:r w:rsidRPr="00695697">
        <w:rPr>
          <w:rFonts w:ascii="Work Sans" w:hAnsi="Work Sans"/>
          <w:sz w:val="24"/>
          <w:szCs w:val="24"/>
        </w:rPr>
        <w:t xml:space="preserve">Los costos referenciados en la tabla consolidan la implementación de las soluciones junto con su AIU e interventoría correspondiente. </w:t>
      </w:r>
    </w:p>
    <w:p w14:paraId="52A62E54" w14:textId="77777777" w:rsidR="00695697" w:rsidRPr="00695697" w:rsidRDefault="00695697" w:rsidP="00695697">
      <w:pPr>
        <w:suppressAutoHyphens w:val="0"/>
        <w:spacing w:after="0"/>
        <w:jc w:val="both"/>
        <w:rPr>
          <w:rFonts w:ascii="Work Sans" w:hAnsi="Work Sans"/>
          <w:sz w:val="24"/>
          <w:szCs w:val="24"/>
        </w:rPr>
      </w:pPr>
    </w:p>
    <w:p w14:paraId="45140313" w14:textId="77777777" w:rsidR="00695697" w:rsidRDefault="00695697" w:rsidP="00695697">
      <w:pPr>
        <w:suppressAutoHyphens w:val="0"/>
        <w:spacing w:after="0"/>
        <w:jc w:val="both"/>
        <w:rPr>
          <w:rFonts w:ascii="Work Sans" w:hAnsi="Work Sans"/>
          <w:sz w:val="24"/>
          <w:szCs w:val="24"/>
        </w:rPr>
      </w:pPr>
      <w:r w:rsidRPr="00695697">
        <w:rPr>
          <w:rFonts w:ascii="Work Sans" w:hAnsi="Work Sans"/>
          <w:sz w:val="24"/>
          <w:szCs w:val="24"/>
        </w:rPr>
        <w:lastRenderedPageBreak/>
        <w:t xml:space="preserve">A través del año 1, los costos asociados a las actividades de administración, operación y mantenimiento se encuentran a cargo de los contratistas ejecutores, siendo este costo representado en un 2% sobre el valor de los sistemas instalados, es decir, sobre el CAPEX del proyecto. </w:t>
      </w:r>
    </w:p>
    <w:p w14:paraId="214878A5" w14:textId="77777777" w:rsidR="00695697" w:rsidRPr="00695697" w:rsidRDefault="00695697" w:rsidP="00695697">
      <w:pPr>
        <w:suppressAutoHyphens w:val="0"/>
        <w:spacing w:after="0"/>
        <w:jc w:val="both"/>
        <w:rPr>
          <w:rFonts w:ascii="Work Sans" w:hAnsi="Work Sans"/>
          <w:sz w:val="24"/>
          <w:szCs w:val="24"/>
        </w:rPr>
      </w:pPr>
    </w:p>
    <w:p w14:paraId="2BC6C58C" w14:textId="77777777" w:rsidR="00695697" w:rsidRDefault="00695697" w:rsidP="00695697">
      <w:pPr>
        <w:suppressAutoHyphens w:val="0"/>
        <w:spacing w:after="0"/>
        <w:jc w:val="both"/>
        <w:rPr>
          <w:rFonts w:ascii="Work Sans" w:hAnsi="Work Sans"/>
          <w:sz w:val="24"/>
          <w:szCs w:val="24"/>
        </w:rPr>
      </w:pPr>
      <w:r w:rsidRPr="00695697">
        <w:rPr>
          <w:rFonts w:ascii="Work Sans" w:hAnsi="Work Sans"/>
          <w:sz w:val="24"/>
          <w:szCs w:val="24"/>
        </w:rPr>
        <w:t xml:space="preserve">A partir del año 2, los costos de administración, operación y mantenimientos se remunerarán a través de la compensación de energía entregada a un agente comercializador, representante de los beneficiarios y responsables de estas actividades. </w:t>
      </w:r>
    </w:p>
    <w:p w14:paraId="33E28332" w14:textId="77777777" w:rsidR="00695697" w:rsidRPr="00695697" w:rsidRDefault="00695697" w:rsidP="00695697">
      <w:pPr>
        <w:suppressAutoHyphens w:val="0"/>
        <w:spacing w:after="0"/>
        <w:jc w:val="both"/>
        <w:rPr>
          <w:rFonts w:ascii="Work Sans" w:hAnsi="Work Sans"/>
          <w:sz w:val="24"/>
          <w:szCs w:val="24"/>
        </w:rPr>
      </w:pPr>
    </w:p>
    <w:p w14:paraId="34E083BB" w14:textId="7E7E5E9F" w:rsidR="00695697" w:rsidRDefault="00695697" w:rsidP="00695697">
      <w:pPr>
        <w:suppressAutoHyphens w:val="0"/>
        <w:spacing w:after="0"/>
        <w:jc w:val="both"/>
        <w:rPr>
          <w:rFonts w:ascii="Work Sans" w:hAnsi="Work Sans"/>
          <w:sz w:val="24"/>
          <w:szCs w:val="24"/>
        </w:rPr>
      </w:pPr>
      <w:r w:rsidRPr="00695697">
        <w:rPr>
          <w:rFonts w:ascii="Work Sans" w:hAnsi="Work Sans"/>
          <w:sz w:val="24"/>
          <w:szCs w:val="24"/>
        </w:rPr>
        <w:t>Se realiza la discriminación</w:t>
      </w:r>
      <w:r>
        <w:rPr>
          <w:rFonts w:ascii="Work Sans" w:hAnsi="Work Sans"/>
          <w:sz w:val="24"/>
          <w:szCs w:val="24"/>
        </w:rPr>
        <w:t xml:space="preserve"> </w:t>
      </w:r>
      <w:r w:rsidRPr="00695697">
        <w:rPr>
          <w:rFonts w:ascii="Work Sans" w:hAnsi="Work Sans"/>
          <w:sz w:val="24"/>
          <w:szCs w:val="24"/>
        </w:rPr>
        <w:t>con una posterior explicación de los datos asociados:</w:t>
      </w:r>
    </w:p>
    <w:p w14:paraId="4D699EE3" w14:textId="77777777" w:rsidR="00F73334" w:rsidRDefault="00F73334" w:rsidP="00695697">
      <w:pPr>
        <w:suppressAutoHyphens w:val="0"/>
        <w:spacing w:after="0"/>
        <w:jc w:val="both"/>
        <w:rPr>
          <w:rFonts w:ascii="Work Sans" w:hAnsi="Work Sans"/>
          <w:sz w:val="24"/>
          <w:szCs w:val="24"/>
        </w:rPr>
      </w:pPr>
    </w:p>
    <w:p w14:paraId="0AB8E8D1" w14:textId="73099192" w:rsidR="00F73334" w:rsidRPr="00F73334" w:rsidRDefault="00F73334" w:rsidP="00F73334">
      <w:pPr>
        <w:suppressAutoHyphens w:val="0"/>
        <w:spacing w:after="0"/>
        <w:jc w:val="both"/>
        <w:rPr>
          <w:rFonts w:ascii="Work Sans" w:hAnsi="Work Sans"/>
          <w:b/>
          <w:bCs/>
          <w:sz w:val="24"/>
          <w:szCs w:val="24"/>
        </w:rPr>
      </w:pPr>
      <w:r w:rsidRPr="00F73334">
        <w:rPr>
          <w:rFonts w:ascii="Work Sans" w:hAnsi="Work Sans"/>
          <w:b/>
          <w:bCs/>
          <w:sz w:val="24"/>
          <w:szCs w:val="24"/>
        </w:rPr>
        <w:t>ATLÁNTICO</w:t>
      </w:r>
      <w:r>
        <w:rPr>
          <w:rFonts w:ascii="Work Sans" w:hAnsi="Work Sans"/>
          <w:b/>
          <w:bCs/>
          <w:sz w:val="24"/>
          <w:szCs w:val="24"/>
        </w:rPr>
        <w:t>:</w:t>
      </w:r>
    </w:p>
    <w:p w14:paraId="3EFC605C" w14:textId="77777777" w:rsidR="00F73334" w:rsidRPr="00F73334" w:rsidRDefault="00F73334" w:rsidP="00F73334">
      <w:pPr>
        <w:suppressAutoHyphens w:val="0"/>
        <w:spacing w:after="0"/>
        <w:jc w:val="both"/>
        <w:rPr>
          <w:rFonts w:ascii="Work Sans" w:hAnsi="Work Sans"/>
          <w:sz w:val="24"/>
          <w:szCs w:val="24"/>
        </w:rPr>
      </w:pP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56"/>
        <w:gridCol w:w="2976"/>
        <w:gridCol w:w="2552"/>
      </w:tblGrid>
      <w:tr w:rsidR="00F73334" w:rsidRPr="00F73334" w14:paraId="542130AD" w14:textId="77777777" w:rsidTr="004F38FE">
        <w:trPr>
          <w:trHeight w:val="300"/>
          <w:jc w:val="center"/>
        </w:trPr>
        <w:tc>
          <w:tcPr>
            <w:tcW w:w="3256" w:type="dxa"/>
            <w:noWrap/>
            <w:vAlign w:val="center"/>
            <w:hideMark/>
          </w:tcPr>
          <w:p w14:paraId="72C84B4D" w14:textId="77777777" w:rsidR="00F73334" w:rsidRPr="00F73334" w:rsidRDefault="00F73334" w:rsidP="00F73334">
            <w:pPr>
              <w:suppressAutoHyphens w:val="0"/>
              <w:spacing w:after="0"/>
              <w:jc w:val="both"/>
              <w:rPr>
                <w:rFonts w:ascii="Work Sans" w:hAnsi="Work Sans"/>
                <w:b/>
                <w:bCs/>
                <w:sz w:val="24"/>
                <w:szCs w:val="24"/>
              </w:rPr>
            </w:pPr>
            <w:r w:rsidRPr="00F73334">
              <w:rPr>
                <w:rFonts w:ascii="Work Sans" w:hAnsi="Work Sans"/>
                <w:b/>
                <w:bCs/>
                <w:sz w:val="24"/>
                <w:szCs w:val="24"/>
              </w:rPr>
              <w:t xml:space="preserve">Descripción </w:t>
            </w:r>
          </w:p>
        </w:tc>
        <w:tc>
          <w:tcPr>
            <w:tcW w:w="2976" w:type="dxa"/>
            <w:noWrap/>
            <w:vAlign w:val="center"/>
            <w:hideMark/>
          </w:tcPr>
          <w:p w14:paraId="08FDBDB7" w14:textId="77777777" w:rsidR="00F73334" w:rsidRPr="00F73334" w:rsidRDefault="00F73334" w:rsidP="00F73334">
            <w:pPr>
              <w:suppressAutoHyphens w:val="0"/>
              <w:spacing w:after="0"/>
              <w:jc w:val="both"/>
              <w:rPr>
                <w:rFonts w:ascii="Work Sans" w:hAnsi="Work Sans"/>
                <w:b/>
                <w:bCs/>
                <w:sz w:val="24"/>
                <w:szCs w:val="24"/>
              </w:rPr>
            </w:pPr>
            <w:r w:rsidRPr="00F73334">
              <w:rPr>
                <w:rFonts w:ascii="Work Sans" w:hAnsi="Work Sans"/>
                <w:b/>
                <w:bCs/>
                <w:sz w:val="24"/>
                <w:szCs w:val="24"/>
              </w:rPr>
              <w:t>2026</w:t>
            </w:r>
          </w:p>
        </w:tc>
        <w:tc>
          <w:tcPr>
            <w:tcW w:w="2552" w:type="dxa"/>
            <w:noWrap/>
            <w:vAlign w:val="center"/>
            <w:hideMark/>
          </w:tcPr>
          <w:p w14:paraId="0963C8F6" w14:textId="77777777" w:rsidR="00F73334" w:rsidRPr="00F73334" w:rsidRDefault="00F73334" w:rsidP="00F73334">
            <w:pPr>
              <w:suppressAutoHyphens w:val="0"/>
              <w:spacing w:after="0"/>
              <w:jc w:val="both"/>
              <w:rPr>
                <w:rFonts w:ascii="Work Sans" w:hAnsi="Work Sans"/>
                <w:b/>
                <w:bCs/>
                <w:sz w:val="24"/>
                <w:szCs w:val="24"/>
              </w:rPr>
            </w:pPr>
            <w:r w:rsidRPr="00F73334">
              <w:rPr>
                <w:rFonts w:ascii="Work Sans" w:hAnsi="Work Sans"/>
                <w:b/>
                <w:bCs/>
                <w:sz w:val="24"/>
                <w:szCs w:val="24"/>
              </w:rPr>
              <w:t>2027</w:t>
            </w:r>
          </w:p>
        </w:tc>
      </w:tr>
      <w:tr w:rsidR="00F73334" w:rsidRPr="00F73334" w14:paraId="21D6EBD3" w14:textId="77777777" w:rsidTr="004F38FE">
        <w:trPr>
          <w:trHeight w:val="300"/>
          <w:jc w:val="center"/>
        </w:trPr>
        <w:tc>
          <w:tcPr>
            <w:tcW w:w="3256" w:type="dxa"/>
            <w:shd w:val="clear" w:color="000000" w:fill="AFDEAC"/>
            <w:vAlign w:val="center"/>
            <w:hideMark/>
          </w:tcPr>
          <w:p w14:paraId="1855363D" w14:textId="77777777" w:rsidR="00F73334" w:rsidRPr="00F73334" w:rsidRDefault="00F73334" w:rsidP="00F73334">
            <w:pPr>
              <w:suppressAutoHyphens w:val="0"/>
              <w:spacing w:after="0"/>
              <w:jc w:val="both"/>
              <w:rPr>
                <w:rFonts w:ascii="Work Sans" w:hAnsi="Work Sans"/>
                <w:sz w:val="24"/>
                <w:szCs w:val="24"/>
              </w:rPr>
            </w:pPr>
            <w:r w:rsidRPr="00F73334">
              <w:rPr>
                <w:rFonts w:ascii="Work Sans" w:hAnsi="Work Sans"/>
                <w:sz w:val="24"/>
                <w:szCs w:val="24"/>
              </w:rPr>
              <w:t>Implementación Costos directos</w:t>
            </w:r>
          </w:p>
        </w:tc>
        <w:tc>
          <w:tcPr>
            <w:tcW w:w="2976" w:type="dxa"/>
            <w:shd w:val="clear" w:color="000000" w:fill="AFDEAC"/>
            <w:noWrap/>
            <w:vAlign w:val="center"/>
            <w:hideMark/>
          </w:tcPr>
          <w:p w14:paraId="180E9063" w14:textId="77777777" w:rsidR="00F73334" w:rsidRPr="00F73334" w:rsidRDefault="00F73334" w:rsidP="00F73334">
            <w:pPr>
              <w:suppressAutoHyphens w:val="0"/>
              <w:spacing w:after="0"/>
              <w:jc w:val="both"/>
              <w:rPr>
                <w:rFonts w:ascii="Work Sans" w:hAnsi="Work Sans"/>
                <w:sz w:val="24"/>
                <w:szCs w:val="24"/>
              </w:rPr>
            </w:pPr>
            <w:r w:rsidRPr="00F73334">
              <w:rPr>
                <w:rFonts w:ascii="Work Sans" w:hAnsi="Work Sans"/>
                <w:sz w:val="24"/>
                <w:szCs w:val="24"/>
              </w:rPr>
              <w:t>$             130.446.573.989,54</w:t>
            </w:r>
          </w:p>
        </w:tc>
        <w:tc>
          <w:tcPr>
            <w:tcW w:w="2552" w:type="dxa"/>
            <w:shd w:val="clear" w:color="000000" w:fill="AFDEAC"/>
            <w:noWrap/>
            <w:vAlign w:val="center"/>
            <w:hideMark/>
          </w:tcPr>
          <w:p w14:paraId="01C5F1B9" w14:textId="77777777" w:rsidR="00F73334" w:rsidRPr="00F73334" w:rsidRDefault="00F73334" w:rsidP="00F73334">
            <w:pPr>
              <w:suppressAutoHyphens w:val="0"/>
              <w:spacing w:after="0"/>
              <w:jc w:val="both"/>
              <w:rPr>
                <w:rFonts w:ascii="Work Sans" w:hAnsi="Work Sans"/>
                <w:sz w:val="24"/>
                <w:szCs w:val="24"/>
              </w:rPr>
            </w:pPr>
            <w:r w:rsidRPr="00F73334">
              <w:rPr>
                <w:rFonts w:ascii="Work Sans" w:hAnsi="Work Sans"/>
                <w:sz w:val="24"/>
                <w:szCs w:val="24"/>
              </w:rPr>
              <w:t>$             15.486.272.335,28</w:t>
            </w:r>
          </w:p>
        </w:tc>
      </w:tr>
      <w:tr w:rsidR="00F73334" w:rsidRPr="00F73334" w14:paraId="28E0E8BD" w14:textId="77777777" w:rsidTr="004F38FE">
        <w:trPr>
          <w:trHeight w:val="300"/>
          <w:jc w:val="center"/>
        </w:trPr>
        <w:tc>
          <w:tcPr>
            <w:tcW w:w="3256" w:type="dxa"/>
            <w:shd w:val="clear" w:color="000000" w:fill="AFDEAC"/>
            <w:vAlign w:val="center"/>
            <w:hideMark/>
          </w:tcPr>
          <w:p w14:paraId="4D21B82C" w14:textId="77777777" w:rsidR="00F73334" w:rsidRPr="00F73334" w:rsidRDefault="00F73334" w:rsidP="00F73334">
            <w:pPr>
              <w:suppressAutoHyphens w:val="0"/>
              <w:spacing w:after="0"/>
              <w:jc w:val="both"/>
              <w:rPr>
                <w:rFonts w:ascii="Work Sans" w:hAnsi="Work Sans"/>
                <w:sz w:val="24"/>
                <w:szCs w:val="24"/>
              </w:rPr>
            </w:pPr>
            <w:r w:rsidRPr="00F73334">
              <w:rPr>
                <w:rFonts w:ascii="Work Sans" w:hAnsi="Work Sans"/>
                <w:sz w:val="24"/>
                <w:szCs w:val="24"/>
              </w:rPr>
              <w:t>AIU (Contratos derivados)</w:t>
            </w:r>
          </w:p>
        </w:tc>
        <w:tc>
          <w:tcPr>
            <w:tcW w:w="2976" w:type="dxa"/>
            <w:shd w:val="clear" w:color="000000" w:fill="AFDEAC"/>
            <w:noWrap/>
            <w:vAlign w:val="center"/>
            <w:hideMark/>
          </w:tcPr>
          <w:p w14:paraId="21A35B82" w14:textId="77777777" w:rsidR="00F73334" w:rsidRPr="00F73334" w:rsidRDefault="00F73334" w:rsidP="00F73334">
            <w:pPr>
              <w:suppressAutoHyphens w:val="0"/>
              <w:spacing w:after="0"/>
              <w:jc w:val="both"/>
              <w:rPr>
                <w:rFonts w:ascii="Work Sans" w:hAnsi="Work Sans"/>
                <w:sz w:val="24"/>
                <w:szCs w:val="24"/>
              </w:rPr>
            </w:pPr>
            <w:r w:rsidRPr="00F73334">
              <w:rPr>
                <w:rFonts w:ascii="Work Sans" w:hAnsi="Work Sans"/>
                <w:sz w:val="24"/>
                <w:szCs w:val="24"/>
              </w:rPr>
              <w:t>$               30.002.712.017,59</w:t>
            </w:r>
          </w:p>
        </w:tc>
        <w:tc>
          <w:tcPr>
            <w:tcW w:w="2552" w:type="dxa"/>
            <w:shd w:val="clear" w:color="000000" w:fill="AFDEAC"/>
            <w:noWrap/>
            <w:vAlign w:val="center"/>
            <w:hideMark/>
          </w:tcPr>
          <w:p w14:paraId="12FA56CE" w14:textId="77777777" w:rsidR="00F73334" w:rsidRPr="00F73334" w:rsidRDefault="00F73334" w:rsidP="00F73334">
            <w:pPr>
              <w:suppressAutoHyphens w:val="0"/>
              <w:spacing w:after="0"/>
              <w:jc w:val="both"/>
              <w:rPr>
                <w:rFonts w:ascii="Work Sans" w:hAnsi="Work Sans"/>
                <w:sz w:val="24"/>
                <w:szCs w:val="24"/>
              </w:rPr>
            </w:pPr>
            <w:r w:rsidRPr="00F73334">
              <w:rPr>
                <w:rFonts w:ascii="Work Sans" w:hAnsi="Work Sans"/>
                <w:sz w:val="24"/>
                <w:szCs w:val="24"/>
              </w:rPr>
              <w:t>$               3.561.842.637,11</w:t>
            </w:r>
          </w:p>
        </w:tc>
      </w:tr>
      <w:tr w:rsidR="00F73334" w:rsidRPr="00F73334" w14:paraId="1680D24E" w14:textId="77777777" w:rsidTr="004F38FE">
        <w:trPr>
          <w:trHeight w:val="300"/>
          <w:jc w:val="center"/>
        </w:trPr>
        <w:tc>
          <w:tcPr>
            <w:tcW w:w="3256" w:type="dxa"/>
            <w:shd w:val="clear" w:color="000000" w:fill="AFDEAC"/>
            <w:vAlign w:val="center"/>
            <w:hideMark/>
          </w:tcPr>
          <w:p w14:paraId="574D7493" w14:textId="77777777" w:rsidR="00F73334" w:rsidRPr="00F73334" w:rsidRDefault="00F73334" w:rsidP="00F73334">
            <w:pPr>
              <w:suppressAutoHyphens w:val="0"/>
              <w:spacing w:after="0"/>
              <w:jc w:val="both"/>
              <w:rPr>
                <w:rFonts w:ascii="Work Sans" w:hAnsi="Work Sans"/>
                <w:sz w:val="24"/>
                <w:szCs w:val="24"/>
              </w:rPr>
            </w:pPr>
            <w:r w:rsidRPr="00F73334">
              <w:rPr>
                <w:rFonts w:ascii="Work Sans" w:hAnsi="Work Sans"/>
                <w:sz w:val="24"/>
                <w:szCs w:val="24"/>
              </w:rPr>
              <w:t>Interventoría (Contratos derivados)</w:t>
            </w:r>
          </w:p>
        </w:tc>
        <w:tc>
          <w:tcPr>
            <w:tcW w:w="2976" w:type="dxa"/>
            <w:shd w:val="clear" w:color="000000" w:fill="AFDEAC"/>
            <w:noWrap/>
            <w:vAlign w:val="center"/>
            <w:hideMark/>
          </w:tcPr>
          <w:p w14:paraId="517E040B" w14:textId="77777777" w:rsidR="00F73334" w:rsidRPr="00F73334" w:rsidRDefault="00F73334" w:rsidP="00F73334">
            <w:pPr>
              <w:suppressAutoHyphens w:val="0"/>
              <w:spacing w:after="0"/>
              <w:jc w:val="both"/>
              <w:rPr>
                <w:rFonts w:ascii="Work Sans" w:hAnsi="Work Sans"/>
                <w:sz w:val="24"/>
                <w:szCs w:val="24"/>
              </w:rPr>
            </w:pPr>
            <w:r w:rsidRPr="00F73334">
              <w:rPr>
                <w:rFonts w:ascii="Work Sans" w:hAnsi="Work Sans"/>
                <w:sz w:val="24"/>
                <w:szCs w:val="24"/>
              </w:rPr>
              <w:t>$                 8.243.728.818,69</w:t>
            </w:r>
          </w:p>
        </w:tc>
        <w:tc>
          <w:tcPr>
            <w:tcW w:w="2552" w:type="dxa"/>
            <w:shd w:val="clear" w:color="000000" w:fill="AFDEAC"/>
            <w:noWrap/>
            <w:vAlign w:val="center"/>
            <w:hideMark/>
          </w:tcPr>
          <w:p w14:paraId="6A6DEF43" w14:textId="77777777" w:rsidR="00F73334" w:rsidRPr="00F73334" w:rsidRDefault="00F73334" w:rsidP="00F73334">
            <w:pPr>
              <w:suppressAutoHyphens w:val="0"/>
              <w:spacing w:after="0"/>
              <w:jc w:val="both"/>
              <w:rPr>
                <w:rFonts w:ascii="Work Sans" w:hAnsi="Work Sans"/>
                <w:sz w:val="24"/>
                <w:szCs w:val="24"/>
              </w:rPr>
            </w:pPr>
            <w:r w:rsidRPr="00F73334">
              <w:rPr>
                <w:rFonts w:ascii="Work Sans" w:hAnsi="Work Sans"/>
                <w:sz w:val="24"/>
                <w:szCs w:val="24"/>
              </w:rPr>
              <w:t>$                   978.673.687,17</w:t>
            </w:r>
          </w:p>
        </w:tc>
      </w:tr>
      <w:tr w:rsidR="00F73334" w:rsidRPr="00F73334" w14:paraId="754DE8D3" w14:textId="77777777" w:rsidTr="004F38FE">
        <w:trPr>
          <w:trHeight w:val="300"/>
          <w:jc w:val="center"/>
        </w:trPr>
        <w:tc>
          <w:tcPr>
            <w:tcW w:w="3256" w:type="dxa"/>
            <w:vAlign w:val="center"/>
            <w:hideMark/>
          </w:tcPr>
          <w:p w14:paraId="6710C291" w14:textId="77777777" w:rsidR="00F73334" w:rsidRPr="00F73334" w:rsidRDefault="00F73334" w:rsidP="00F73334">
            <w:pPr>
              <w:suppressAutoHyphens w:val="0"/>
              <w:spacing w:after="0"/>
              <w:jc w:val="both"/>
              <w:rPr>
                <w:rFonts w:ascii="Work Sans" w:hAnsi="Work Sans"/>
                <w:sz w:val="24"/>
                <w:szCs w:val="24"/>
              </w:rPr>
            </w:pPr>
            <w:r w:rsidRPr="00F73334">
              <w:rPr>
                <w:rFonts w:ascii="Work Sans" w:hAnsi="Work Sans"/>
                <w:sz w:val="24"/>
                <w:szCs w:val="24"/>
              </w:rPr>
              <w:t>Costo de administración</w:t>
            </w:r>
          </w:p>
        </w:tc>
        <w:tc>
          <w:tcPr>
            <w:tcW w:w="2976" w:type="dxa"/>
            <w:noWrap/>
            <w:vAlign w:val="center"/>
            <w:hideMark/>
          </w:tcPr>
          <w:p w14:paraId="0905126A" w14:textId="77777777" w:rsidR="00F73334" w:rsidRPr="00F73334" w:rsidRDefault="00F73334" w:rsidP="00F73334">
            <w:pPr>
              <w:suppressAutoHyphens w:val="0"/>
              <w:spacing w:after="0"/>
              <w:jc w:val="both"/>
              <w:rPr>
                <w:rFonts w:ascii="Work Sans" w:hAnsi="Work Sans"/>
                <w:sz w:val="24"/>
                <w:szCs w:val="24"/>
              </w:rPr>
            </w:pPr>
            <w:r w:rsidRPr="00F73334">
              <w:rPr>
                <w:rFonts w:ascii="Work Sans" w:hAnsi="Work Sans"/>
                <w:sz w:val="24"/>
                <w:szCs w:val="24"/>
              </w:rPr>
              <w:t>$               11.986.838.450,22</w:t>
            </w:r>
          </w:p>
        </w:tc>
        <w:tc>
          <w:tcPr>
            <w:tcW w:w="2552" w:type="dxa"/>
            <w:noWrap/>
            <w:vAlign w:val="center"/>
            <w:hideMark/>
          </w:tcPr>
          <w:p w14:paraId="22A028E7" w14:textId="77777777" w:rsidR="00F73334" w:rsidRPr="00F73334" w:rsidRDefault="00F73334" w:rsidP="00F73334">
            <w:pPr>
              <w:suppressAutoHyphens w:val="0"/>
              <w:spacing w:after="0"/>
              <w:jc w:val="both"/>
              <w:rPr>
                <w:rFonts w:ascii="Work Sans" w:hAnsi="Work Sans"/>
                <w:sz w:val="24"/>
                <w:szCs w:val="24"/>
              </w:rPr>
            </w:pPr>
            <w:r w:rsidRPr="00F73334">
              <w:rPr>
                <w:rFonts w:ascii="Work Sans" w:hAnsi="Work Sans"/>
                <w:sz w:val="24"/>
                <w:szCs w:val="24"/>
              </w:rPr>
              <w:t>$                   701.600.399,88</w:t>
            </w:r>
          </w:p>
        </w:tc>
      </w:tr>
      <w:tr w:rsidR="00F73334" w:rsidRPr="00F73334" w14:paraId="63E7BB2B" w14:textId="77777777" w:rsidTr="004F38FE">
        <w:trPr>
          <w:trHeight w:val="300"/>
          <w:jc w:val="center"/>
        </w:trPr>
        <w:tc>
          <w:tcPr>
            <w:tcW w:w="3256" w:type="dxa"/>
            <w:vAlign w:val="center"/>
            <w:hideMark/>
          </w:tcPr>
          <w:p w14:paraId="48E9EEB9" w14:textId="77777777" w:rsidR="00F73334" w:rsidRPr="00F73334" w:rsidRDefault="00F73334" w:rsidP="00F73334">
            <w:pPr>
              <w:suppressAutoHyphens w:val="0"/>
              <w:spacing w:after="0"/>
              <w:jc w:val="both"/>
              <w:rPr>
                <w:rFonts w:ascii="Work Sans" w:hAnsi="Work Sans"/>
                <w:b/>
                <w:bCs/>
                <w:sz w:val="24"/>
                <w:szCs w:val="24"/>
              </w:rPr>
            </w:pPr>
            <w:r w:rsidRPr="00F73334">
              <w:rPr>
                <w:rFonts w:ascii="Work Sans" w:hAnsi="Work Sans"/>
                <w:b/>
                <w:bCs/>
                <w:sz w:val="24"/>
                <w:szCs w:val="24"/>
              </w:rPr>
              <w:t>Total Asignado</w:t>
            </w:r>
          </w:p>
        </w:tc>
        <w:tc>
          <w:tcPr>
            <w:tcW w:w="2976" w:type="dxa"/>
            <w:noWrap/>
            <w:vAlign w:val="center"/>
            <w:hideMark/>
          </w:tcPr>
          <w:p w14:paraId="517803A7" w14:textId="77777777" w:rsidR="00F73334" w:rsidRPr="00F73334" w:rsidRDefault="00F73334" w:rsidP="00F73334">
            <w:pPr>
              <w:suppressAutoHyphens w:val="0"/>
              <w:spacing w:after="0"/>
              <w:jc w:val="both"/>
              <w:rPr>
                <w:rFonts w:ascii="Work Sans" w:hAnsi="Work Sans"/>
                <w:b/>
                <w:bCs/>
                <w:sz w:val="24"/>
                <w:szCs w:val="24"/>
              </w:rPr>
            </w:pPr>
            <w:r w:rsidRPr="00F73334">
              <w:rPr>
                <w:rFonts w:ascii="Work Sans" w:hAnsi="Work Sans"/>
                <w:b/>
                <w:bCs/>
                <w:sz w:val="24"/>
                <w:szCs w:val="24"/>
              </w:rPr>
              <w:t>$             180.679.853.276,04</w:t>
            </w:r>
          </w:p>
        </w:tc>
        <w:tc>
          <w:tcPr>
            <w:tcW w:w="2552" w:type="dxa"/>
            <w:noWrap/>
            <w:vAlign w:val="center"/>
            <w:hideMark/>
          </w:tcPr>
          <w:p w14:paraId="0430EC59" w14:textId="77777777" w:rsidR="00F73334" w:rsidRPr="00F73334" w:rsidRDefault="00F73334" w:rsidP="00F73334">
            <w:pPr>
              <w:suppressAutoHyphens w:val="0"/>
              <w:spacing w:after="0"/>
              <w:jc w:val="both"/>
              <w:rPr>
                <w:rFonts w:ascii="Work Sans" w:hAnsi="Work Sans"/>
                <w:b/>
                <w:bCs/>
                <w:sz w:val="24"/>
                <w:szCs w:val="24"/>
              </w:rPr>
            </w:pPr>
            <w:r w:rsidRPr="00F73334">
              <w:rPr>
                <w:rFonts w:ascii="Work Sans" w:hAnsi="Work Sans"/>
                <w:b/>
                <w:bCs/>
                <w:sz w:val="24"/>
                <w:szCs w:val="24"/>
              </w:rPr>
              <w:t>$             20.728.389.059,44</w:t>
            </w:r>
          </w:p>
        </w:tc>
      </w:tr>
    </w:tbl>
    <w:p w14:paraId="124785CA" w14:textId="77777777" w:rsidR="00F73334" w:rsidRPr="00982821" w:rsidRDefault="00F73334" w:rsidP="00695697">
      <w:pPr>
        <w:suppressAutoHyphens w:val="0"/>
        <w:spacing w:after="0"/>
        <w:jc w:val="both"/>
        <w:rPr>
          <w:rFonts w:ascii="Work Sans" w:hAnsi="Work Sans"/>
          <w:sz w:val="24"/>
          <w:szCs w:val="24"/>
        </w:rPr>
      </w:pPr>
    </w:p>
    <w:p w14:paraId="1252B87D" w14:textId="77777777" w:rsidR="008061A9" w:rsidRPr="008061A9" w:rsidRDefault="008061A9" w:rsidP="008061A9">
      <w:pPr>
        <w:suppressAutoHyphens w:val="0"/>
        <w:spacing w:after="160" w:line="278" w:lineRule="auto"/>
        <w:jc w:val="both"/>
        <w:rPr>
          <w:rFonts w:ascii="Work Sans" w:eastAsia="Aptos" w:hAnsi="Work Sans" w:cs="Arial"/>
          <w:b/>
          <w:bCs/>
          <w:kern w:val="2"/>
          <w:sz w:val="24"/>
          <w:szCs w:val="24"/>
          <w14:ligatures w14:val="standardContextual"/>
        </w:rPr>
      </w:pPr>
    </w:p>
    <w:p w14:paraId="0A7C4F0F" w14:textId="77777777" w:rsidR="008061A9" w:rsidRPr="008061A9" w:rsidRDefault="008061A9" w:rsidP="008061A9">
      <w:pPr>
        <w:suppressAutoHyphens w:val="0"/>
        <w:spacing w:after="160" w:line="278" w:lineRule="auto"/>
        <w:jc w:val="both"/>
        <w:rPr>
          <w:rFonts w:ascii="Work Sans" w:eastAsia="Aptos" w:hAnsi="Work Sans" w:cs="Arial"/>
          <w:b/>
          <w:bCs/>
          <w:kern w:val="2"/>
          <w:sz w:val="24"/>
          <w:szCs w:val="24"/>
          <w14:ligatures w14:val="standardContextual"/>
        </w:rPr>
      </w:pPr>
      <w:r w:rsidRPr="008061A9">
        <w:rPr>
          <w:rFonts w:ascii="Work Sans" w:eastAsia="Aptos" w:hAnsi="Work Sans" w:cs="Arial"/>
          <w:b/>
          <w:bCs/>
          <w:kern w:val="2"/>
          <w:sz w:val="24"/>
          <w:szCs w:val="24"/>
          <w14:ligatures w14:val="standardContextual"/>
        </w:rPr>
        <w:t>LA GUAJIRA</w:t>
      </w: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80"/>
        <w:gridCol w:w="2652"/>
        <w:gridCol w:w="2552"/>
      </w:tblGrid>
      <w:tr w:rsidR="008061A9" w:rsidRPr="008061A9" w14:paraId="18AB363F" w14:textId="77777777" w:rsidTr="004F38FE">
        <w:trPr>
          <w:trHeight w:val="300"/>
        </w:trPr>
        <w:tc>
          <w:tcPr>
            <w:tcW w:w="3580" w:type="dxa"/>
            <w:noWrap/>
            <w:vAlign w:val="center"/>
            <w:hideMark/>
          </w:tcPr>
          <w:p w14:paraId="5DF1960A" w14:textId="77777777" w:rsidR="008061A9" w:rsidRPr="008061A9" w:rsidRDefault="008061A9" w:rsidP="008061A9">
            <w:pPr>
              <w:suppressAutoHyphens w:val="0"/>
              <w:spacing w:after="0" w:line="240" w:lineRule="auto"/>
              <w:jc w:val="center"/>
              <w:rPr>
                <w:rFonts w:ascii="Work Sans" w:eastAsia="Times New Roman" w:hAnsi="Work Sans" w:cs="Arial"/>
                <w:b/>
                <w:bCs/>
                <w:sz w:val="24"/>
                <w:szCs w:val="24"/>
                <w:lang w:eastAsia="es-CO"/>
              </w:rPr>
            </w:pPr>
            <w:r w:rsidRPr="008061A9">
              <w:rPr>
                <w:rFonts w:ascii="Work Sans" w:eastAsia="Times New Roman" w:hAnsi="Work Sans" w:cs="Arial"/>
                <w:b/>
                <w:bCs/>
                <w:sz w:val="24"/>
                <w:szCs w:val="24"/>
                <w:lang w:eastAsia="es-CO"/>
              </w:rPr>
              <w:t xml:space="preserve">Descripción </w:t>
            </w:r>
          </w:p>
        </w:tc>
        <w:tc>
          <w:tcPr>
            <w:tcW w:w="2652" w:type="dxa"/>
            <w:noWrap/>
            <w:vAlign w:val="center"/>
            <w:hideMark/>
          </w:tcPr>
          <w:p w14:paraId="1815E230" w14:textId="77777777" w:rsidR="008061A9" w:rsidRPr="008061A9" w:rsidRDefault="008061A9" w:rsidP="008061A9">
            <w:pPr>
              <w:suppressAutoHyphens w:val="0"/>
              <w:spacing w:after="0" w:line="240" w:lineRule="auto"/>
              <w:jc w:val="center"/>
              <w:rPr>
                <w:rFonts w:ascii="Work Sans" w:eastAsia="Times New Roman" w:hAnsi="Work Sans" w:cs="Arial"/>
                <w:b/>
                <w:bCs/>
                <w:sz w:val="24"/>
                <w:szCs w:val="24"/>
                <w:lang w:eastAsia="es-CO"/>
              </w:rPr>
            </w:pPr>
            <w:r w:rsidRPr="008061A9">
              <w:rPr>
                <w:rFonts w:ascii="Work Sans" w:eastAsia="Times New Roman" w:hAnsi="Work Sans" w:cs="Arial"/>
                <w:b/>
                <w:bCs/>
                <w:sz w:val="24"/>
                <w:szCs w:val="24"/>
                <w:lang w:eastAsia="es-CO"/>
              </w:rPr>
              <w:t>2027</w:t>
            </w:r>
          </w:p>
        </w:tc>
        <w:tc>
          <w:tcPr>
            <w:tcW w:w="2552" w:type="dxa"/>
            <w:noWrap/>
            <w:vAlign w:val="center"/>
            <w:hideMark/>
          </w:tcPr>
          <w:p w14:paraId="1A931C23" w14:textId="77777777" w:rsidR="008061A9" w:rsidRPr="008061A9" w:rsidRDefault="008061A9" w:rsidP="008061A9">
            <w:pPr>
              <w:suppressAutoHyphens w:val="0"/>
              <w:spacing w:after="0" w:line="240" w:lineRule="auto"/>
              <w:jc w:val="center"/>
              <w:rPr>
                <w:rFonts w:ascii="Work Sans" w:eastAsia="Times New Roman" w:hAnsi="Work Sans" w:cs="Arial"/>
                <w:b/>
                <w:bCs/>
                <w:sz w:val="24"/>
                <w:szCs w:val="24"/>
                <w:lang w:eastAsia="es-CO"/>
              </w:rPr>
            </w:pPr>
            <w:r w:rsidRPr="008061A9">
              <w:rPr>
                <w:rFonts w:ascii="Work Sans" w:eastAsia="Times New Roman" w:hAnsi="Work Sans" w:cs="Arial"/>
                <w:b/>
                <w:bCs/>
                <w:sz w:val="24"/>
                <w:szCs w:val="24"/>
                <w:lang w:eastAsia="es-CO"/>
              </w:rPr>
              <w:t>2028</w:t>
            </w:r>
          </w:p>
        </w:tc>
      </w:tr>
      <w:tr w:rsidR="008061A9" w:rsidRPr="008061A9" w14:paraId="638178E4" w14:textId="77777777" w:rsidTr="004F38FE">
        <w:trPr>
          <w:trHeight w:val="300"/>
        </w:trPr>
        <w:tc>
          <w:tcPr>
            <w:tcW w:w="3580" w:type="dxa"/>
            <w:shd w:val="clear" w:color="000000" w:fill="AFDEAC"/>
            <w:vAlign w:val="center"/>
            <w:hideMark/>
          </w:tcPr>
          <w:p w14:paraId="7B4CC5F5" w14:textId="77777777" w:rsidR="008061A9" w:rsidRPr="008061A9" w:rsidRDefault="008061A9" w:rsidP="008061A9">
            <w:pPr>
              <w:suppressAutoHyphens w:val="0"/>
              <w:spacing w:after="0" w:line="240" w:lineRule="auto"/>
              <w:rPr>
                <w:rFonts w:ascii="Work Sans" w:eastAsia="Times New Roman" w:hAnsi="Work Sans" w:cs="Arial"/>
                <w:sz w:val="24"/>
                <w:szCs w:val="24"/>
                <w:lang w:eastAsia="es-CO"/>
              </w:rPr>
            </w:pPr>
            <w:r w:rsidRPr="008061A9">
              <w:rPr>
                <w:rFonts w:ascii="Work Sans" w:eastAsia="Times New Roman" w:hAnsi="Work Sans" w:cs="Arial"/>
                <w:sz w:val="24"/>
                <w:szCs w:val="24"/>
                <w:lang w:eastAsia="es-CO"/>
              </w:rPr>
              <w:t>Implementación Costos directos</w:t>
            </w:r>
          </w:p>
        </w:tc>
        <w:tc>
          <w:tcPr>
            <w:tcW w:w="2652" w:type="dxa"/>
            <w:shd w:val="clear" w:color="000000" w:fill="AFDEAC"/>
            <w:noWrap/>
            <w:vAlign w:val="center"/>
            <w:hideMark/>
          </w:tcPr>
          <w:p w14:paraId="4B533540" w14:textId="77777777" w:rsidR="008061A9" w:rsidRPr="008061A9" w:rsidRDefault="008061A9" w:rsidP="008061A9">
            <w:pPr>
              <w:suppressAutoHyphens w:val="0"/>
              <w:spacing w:after="0" w:line="240" w:lineRule="auto"/>
              <w:jc w:val="center"/>
              <w:rPr>
                <w:rFonts w:ascii="Work Sans" w:eastAsia="Times New Roman" w:hAnsi="Work Sans" w:cs="Arial"/>
                <w:sz w:val="24"/>
                <w:szCs w:val="24"/>
                <w:lang w:eastAsia="es-CO"/>
              </w:rPr>
            </w:pPr>
            <w:r w:rsidRPr="008061A9">
              <w:rPr>
                <w:rFonts w:ascii="Work Sans" w:eastAsia="Times New Roman" w:hAnsi="Work Sans" w:cs="Arial"/>
                <w:sz w:val="24"/>
                <w:szCs w:val="24"/>
                <w:lang w:eastAsia="es-CO"/>
              </w:rPr>
              <w:t xml:space="preserve"> $          214.273.084.488,58 </w:t>
            </w:r>
          </w:p>
        </w:tc>
        <w:tc>
          <w:tcPr>
            <w:tcW w:w="2552" w:type="dxa"/>
            <w:shd w:val="clear" w:color="000000" w:fill="AFDEAC"/>
            <w:noWrap/>
            <w:vAlign w:val="center"/>
            <w:hideMark/>
          </w:tcPr>
          <w:p w14:paraId="522EABCB" w14:textId="77777777" w:rsidR="008061A9" w:rsidRPr="008061A9" w:rsidRDefault="008061A9" w:rsidP="008061A9">
            <w:pPr>
              <w:suppressAutoHyphens w:val="0"/>
              <w:spacing w:after="0" w:line="240" w:lineRule="auto"/>
              <w:jc w:val="center"/>
              <w:rPr>
                <w:rFonts w:ascii="Work Sans" w:eastAsia="Times New Roman" w:hAnsi="Work Sans" w:cs="Arial"/>
                <w:sz w:val="24"/>
                <w:szCs w:val="24"/>
                <w:lang w:eastAsia="es-CO"/>
              </w:rPr>
            </w:pPr>
            <w:r w:rsidRPr="008061A9">
              <w:rPr>
                <w:rFonts w:ascii="Work Sans" w:eastAsia="Times New Roman" w:hAnsi="Work Sans" w:cs="Arial"/>
                <w:sz w:val="24"/>
                <w:szCs w:val="24"/>
                <w:lang w:eastAsia="es-CO"/>
              </w:rPr>
              <w:t xml:space="preserve"> $           142.922.440.043,83 </w:t>
            </w:r>
          </w:p>
        </w:tc>
      </w:tr>
      <w:tr w:rsidR="008061A9" w:rsidRPr="008061A9" w14:paraId="5E73C428" w14:textId="77777777" w:rsidTr="004F38FE">
        <w:trPr>
          <w:trHeight w:val="300"/>
        </w:trPr>
        <w:tc>
          <w:tcPr>
            <w:tcW w:w="3580" w:type="dxa"/>
            <w:shd w:val="clear" w:color="000000" w:fill="AFDEAC"/>
            <w:vAlign w:val="center"/>
            <w:hideMark/>
          </w:tcPr>
          <w:p w14:paraId="79079D1D" w14:textId="77777777" w:rsidR="008061A9" w:rsidRPr="008061A9" w:rsidRDefault="008061A9" w:rsidP="008061A9">
            <w:pPr>
              <w:suppressAutoHyphens w:val="0"/>
              <w:spacing w:after="0" w:line="240" w:lineRule="auto"/>
              <w:rPr>
                <w:rFonts w:ascii="Work Sans" w:eastAsia="Times New Roman" w:hAnsi="Work Sans" w:cs="Arial"/>
                <w:sz w:val="24"/>
                <w:szCs w:val="24"/>
                <w:lang w:eastAsia="es-CO"/>
              </w:rPr>
            </w:pPr>
            <w:r w:rsidRPr="008061A9">
              <w:rPr>
                <w:rFonts w:ascii="Work Sans" w:eastAsia="Times New Roman" w:hAnsi="Work Sans" w:cs="Arial"/>
                <w:sz w:val="24"/>
                <w:szCs w:val="24"/>
                <w:lang w:eastAsia="es-CO"/>
              </w:rPr>
              <w:t>AIU (Contratos derivados)</w:t>
            </w:r>
          </w:p>
        </w:tc>
        <w:tc>
          <w:tcPr>
            <w:tcW w:w="2652" w:type="dxa"/>
            <w:shd w:val="clear" w:color="000000" w:fill="AFDEAC"/>
            <w:noWrap/>
            <w:vAlign w:val="center"/>
            <w:hideMark/>
          </w:tcPr>
          <w:p w14:paraId="34235D05" w14:textId="77777777" w:rsidR="008061A9" w:rsidRPr="008061A9" w:rsidRDefault="008061A9" w:rsidP="008061A9">
            <w:pPr>
              <w:suppressAutoHyphens w:val="0"/>
              <w:spacing w:after="0" w:line="240" w:lineRule="auto"/>
              <w:jc w:val="center"/>
              <w:rPr>
                <w:rFonts w:ascii="Work Sans" w:eastAsia="Times New Roman" w:hAnsi="Work Sans" w:cs="Arial"/>
                <w:sz w:val="24"/>
                <w:szCs w:val="24"/>
                <w:lang w:eastAsia="es-CO"/>
              </w:rPr>
            </w:pPr>
            <w:r w:rsidRPr="008061A9">
              <w:rPr>
                <w:rFonts w:ascii="Work Sans" w:eastAsia="Times New Roman" w:hAnsi="Work Sans" w:cs="Arial"/>
                <w:sz w:val="24"/>
                <w:szCs w:val="24"/>
                <w:lang w:eastAsia="es-CO"/>
              </w:rPr>
              <w:t xml:space="preserve"> $             49.282.809.432,37 </w:t>
            </w:r>
          </w:p>
        </w:tc>
        <w:tc>
          <w:tcPr>
            <w:tcW w:w="2552" w:type="dxa"/>
            <w:shd w:val="clear" w:color="000000" w:fill="AFDEAC"/>
            <w:noWrap/>
            <w:vAlign w:val="center"/>
            <w:hideMark/>
          </w:tcPr>
          <w:p w14:paraId="4BB4497B" w14:textId="77777777" w:rsidR="008061A9" w:rsidRPr="008061A9" w:rsidRDefault="008061A9" w:rsidP="008061A9">
            <w:pPr>
              <w:suppressAutoHyphens w:val="0"/>
              <w:spacing w:after="0" w:line="240" w:lineRule="auto"/>
              <w:jc w:val="center"/>
              <w:rPr>
                <w:rFonts w:ascii="Work Sans" w:eastAsia="Times New Roman" w:hAnsi="Work Sans" w:cs="Arial"/>
                <w:sz w:val="24"/>
                <w:szCs w:val="24"/>
                <w:lang w:eastAsia="es-CO"/>
              </w:rPr>
            </w:pPr>
            <w:r w:rsidRPr="008061A9">
              <w:rPr>
                <w:rFonts w:ascii="Work Sans" w:eastAsia="Times New Roman" w:hAnsi="Work Sans" w:cs="Arial"/>
                <w:sz w:val="24"/>
                <w:szCs w:val="24"/>
                <w:lang w:eastAsia="es-CO"/>
              </w:rPr>
              <w:t xml:space="preserve"> $              32.872.161.210,08 </w:t>
            </w:r>
          </w:p>
        </w:tc>
      </w:tr>
      <w:tr w:rsidR="008061A9" w:rsidRPr="008061A9" w14:paraId="1BC6D9F9" w14:textId="77777777" w:rsidTr="004F38FE">
        <w:trPr>
          <w:trHeight w:val="300"/>
        </w:trPr>
        <w:tc>
          <w:tcPr>
            <w:tcW w:w="3580" w:type="dxa"/>
            <w:shd w:val="clear" w:color="000000" w:fill="AFDEAC"/>
            <w:vAlign w:val="center"/>
            <w:hideMark/>
          </w:tcPr>
          <w:p w14:paraId="1A390F85" w14:textId="77777777" w:rsidR="008061A9" w:rsidRPr="008061A9" w:rsidRDefault="008061A9" w:rsidP="008061A9">
            <w:pPr>
              <w:suppressAutoHyphens w:val="0"/>
              <w:spacing w:after="0" w:line="240" w:lineRule="auto"/>
              <w:rPr>
                <w:rFonts w:ascii="Work Sans" w:eastAsia="Times New Roman" w:hAnsi="Work Sans" w:cs="Arial"/>
                <w:sz w:val="24"/>
                <w:szCs w:val="24"/>
                <w:lang w:eastAsia="es-CO"/>
              </w:rPr>
            </w:pPr>
            <w:r w:rsidRPr="008061A9">
              <w:rPr>
                <w:rFonts w:ascii="Work Sans" w:eastAsia="Times New Roman" w:hAnsi="Work Sans" w:cs="Arial"/>
                <w:sz w:val="24"/>
                <w:szCs w:val="24"/>
                <w:lang w:eastAsia="es-CO"/>
              </w:rPr>
              <w:t>Interventoría (Contratos derivados)</w:t>
            </w:r>
          </w:p>
        </w:tc>
        <w:tc>
          <w:tcPr>
            <w:tcW w:w="2652" w:type="dxa"/>
            <w:shd w:val="clear" w:color="000000" w:fill="AFDEAC"/>
            <w:noWrap/>
            <w:vAlign w:val="center"/>
            <w:hideMark/>
          </w:tcPr>
          <w:p w14:paraId="1A1524C1" w14:textId="77777777" w:rsidR="008061A9" w:rsidRPr="008061A9" w:rsidRDefault="008061A9" w:rsidP="008061A9">
            <w:pPr>
              <w:suppressAutoHyphens w:val="0"/>
              <w:spacing w:after="0" w:line="240" w:lineRule="auto"/>
              <w:jc w:val="center"/>
              <w:rPr>
                <w:rFonts w:ascii="Work Sans" w:eastAsia="Times New Roman" w:hAnsi="Work Sans" w:cs="Arial"/>
                <w:sz w:val="24"/>
                <w:szCs w:val="24"/>
                <w:lang w:eastAsia="es-CO"/>
              </w:rPr>
            </w:pPr>
            <w:r w:rsidRPr="008061A9">
              <w:rPr>
                <w:rFonts w:ascii="Work Sans" w:eastAsia="Times New Roman" w:hAnsi="Work Sans" w:cs="Arial"/>
                <w:sz w:val="24"/>
                <w:szCs w:val="24"/>
                <w:lang w:eastAsia="es-CO"/>
              </w:rPr>
              <w:t xml:space="preserve"> $             13.541.246.409,50 </w:t>
            </w:r>
          </w:p>
        </w:tc>
        <w:tc>
          <w:tcPr>
            <w:tcW w:w="2552" w:type="dxa"/>
            <w:shd w:val="clear" w:color="000000" w:fill="AFDEAC"/>
            <w:noWrap/>
            <w:vAlign w:val="center"/>
            <w:hideMark/>
          </w:tcPr>
          <w:p w14:paraId="382FC5DF" w14:textId="77777777" w:rsidR="008061A9" w:rsidRPr="008061A9" w:rsidRDefault="008061A9" w:rsidP="008061A9">
            <w:pPr>
              <w:suppressAutoHyphens w:val="0"/>
              <w:spacing w:after="0" w:line="240" w:lineRule="auto"/>
              <w:jc w:val="center"/>
              <w:rPr>
                <w:rFonts w:ascii="Work Sans" w:eastAsia="Times New Roman" w:hAnsi="Work Sans" w:cs="Arial"/>
                <w:sz w:val="24"/>
                <w:szCs w:val="24"/>
                <w:lang w:eastAsia="es-CO"/>
              </w:rPr>
            </w:pPr>
            <w:r w:rsidRPr="008061A9">
              <w:rPr>
                <w:rFonts w:ascii="Work Sans" w:eastAsia="Times New Roman" w:hAnsi="Work Sans" w:cs="Arial"/>
                <w:sz w:val="24"/>
                <w:szCs w:val="24"/>
                <w:lang w:eastAsia="es-CO"/>
              </w:rPr>
              <w:t xml:space="preserve"> $                9.032.156.244,45 </w:t>
            </w:r>
          </w:p>
        </w:tc>
      </w:tr>
      <w:tr w:rsidR="008061A9" w:rsidRPr="008061A9" w14:paraId="5281E10B" w14:textId="77777777" w:rsidTr="004F38FE">
        <w:trPr>
          <w:trHeight w:val="300"/>
        </w:trPr>
        <w:tc>
          <w:tcPr>
            <w:tcW w:w="3580" w:type="dxa"/>
            <w:vAlign w:val="center"/>
            <w:hideMark/>
          </w:tcPr>
          <w:p w14:paraId="36A4F6C1" w14:textId="77777777" w:rsidR="008061A9" w:rsidRPr="008061A9" w:rsidRDefault="008061A9" w:rsidP="008061A9">
            <w:pPr>
              <w:suppressAutoHyphens w:val="0"/>
              <w:spacing w:after="0" w:line="240" w:lineRule="auto"/>
              <w:rPr>
                <w:rFonts w:ascii="Work Sans" w:eastAsia="Times New Roman" w:hAnsi="Work Sans" w:cs="Arial"/>
                <w:sz w:val="24"/>
                <w:szCs w:val="24"/>
                <w:lang w:eastAsia="es-CO"/>
              </w:rPr>
            </w:pPr>
            <w:r w:rsidRPr="008061A9">
              <w:rPr>
                <w:rFonts w:ascii="Work Sans" w:eastAsia="Times New Roman" w:hAnsi="Work Sans" w:cs="Arial"/>
                <w:sz w:val="24"/>
                <w:szCs w:val="24"/>
                <w:lang w:eastAsia="es-CO"/>
              </w:rPr>
              <w:lastRenderedPageBreak/>
              <w:t xml:space="preserve">Costo de administración </w:t>
            </w:r>
          </w:p>
        </w:tc>
        <w:tc>
          <w:tcPr>
            <w:tcW w:w="2652" w:type="dxa"/>
            <w:noWrap/>
            <w:vAlign w:val="center"/>
            <w:hideMark/>
          </w:tcPr>
          <w:p w14:paraId="719B2706" w14:textId="77777777" w:rsidR="008061A9" w:rsidRPr="008061A9" w:rsidRDefault="008061A9" w:rsidP="008061A9">
            <w:pPr>
              <w:suppressAutoHyphens w:val="0"/>
              <w:spacing w:after="0" w:line="240" w:lineRule="auto"/>
              <w:jc w:val="center"/>
              <w:rPr>
                <w:rFonts w:ascii="Work Sans" w:eastAsia="Times New Roman" w:hAnsi="Work Sans" w:cs="Arial"/>
                <w:sz w:val="24"/>
                <w:szCs w:val="24"/>
                <w:lang w:eastAsia="es-CO"/>
              </w:rPr>
            </w:pPr>
            <w:r w:rsidRPr="008061A9">
              <w:rPr>
                <w:rFonts w:ascii="Work Sans" w:eastAsia="Times New Roman" w:hAnsi="Work Sans" w:cs="Arial"/>
                <w:sz w:val="24"/>
                <w:szCs w:val="24"/>
                <w:lang w:eastAsia="es-CO"/>
              </w:rPr>
              <w:t xml:space="preserve"> $               9.707.570.582,86 </w:t>
            </w:r>
          </w:p>
        </w:tc>
        <w:tc>
          <w:tcPr>
            <w:tcW w:w="2552" w:type="dxa"/>
            <w:noWrap/>
            <w:vAlign w:val="center"/>
            <w:hideMark/>
          </w:tcPr>
          <w:p w14:paraId="6834F402" w14:textId="77777777" w:rsidR="008061A9" w:rsidRPr="008061A9" w:rsidRDefault="008061A9" w:rsidP="008061A9">
            <w:pPr>
              <w:suppressAutoHyphens w:val="0"/>
              <w:spacing w:after="0" w:line="240" w:lineRule="auto"/>
              <w:jc w:val="center"/>
              <w:rPr>
                <w:rFonts w:ascii="Work Sans" w:eastAsia="Times New Roman" w:hAnsi="Work Sans" w:cs="Arial"/>
                <w:sz w:val="24"/>
                <w:szCs w:val="24"/>
                <w:lang w:eastAsia="es-CO"/>
              </w:rPr>
            </w:pPr>
            <w:r w:rsidRPr="008061A9">
              <w:rPr>
                <w:rFonts w:ascii="Work Sans" w:eastAsia="Times New Roman" w:hAnsi="Work Sans" w:cs="Arial"/>
                <w:sz w:val="24"/>
                <w:szCs w:val="24"/>
                <w:lang w:eastAsia="es-CO"/>
              </w:rPr>
              <w:t xml:space="preserve"> $                7.146.122.002,19 </w:t>
            </w:r>
          </w:p>
        </w:tc>
      </w:tr>
      <w:tr w:rsidR="008061A9" w:rsidRPr="008061A9" w14:paraId="2BE768C7" w14:textId="77777777" w:rsidTr="004F38FE">
        <w:trPr>
          <w:trHeight w:val="300"/>
        </w:trPr>
        <w:tc>
          <w:tcPr>
            <w:tcW w:w="3580" w:type="dxa"/>
            <w:vAlign w:val="center"/>
            <w:hideMark/>
          </w:tcPr>
          <w:p w14:paraId="5BA3478C" w14:textId="77777777" w:rsidR="008061A9" w:rsidRPr="008061A9" w:rsidRDefault="008061A9" w:rsidP="008061A9">
            <w:pPr>
              <w:suppressAutoHyphens w:val="0"/>
              <w:spacing w:after="0" w:line="240" w:lineRule="auto"/>
              <w:rPr>
                <w:rFonts w:ascii="Work Sans" w:eastAsia="Times New Roman" w:hAnsi="Work Sans" w:cs="Arial"/>
                <w:b/>
                <w:bCs/>
                <w:sz w:val="24"/>
                <w:szCs w:val="24"/>
                <w:lang w:eastAsia="es-CO"/>
              </w:rPr>
            </w:pPr>
            <w:r w:rsidRPr="008061A9">
              <w:rPr>
                <w:rFonts w:ascii="Work Sans" w:eastAsia="Times New Roman" w:hAnsi="Work Sans" w:cs="Arial"/>
                <w:b/>
                <w:bCs/>
                <w:sz w:val="24"/>
                <w:szCs w:val="24"/>
                <w:lang w:eastAsia="es-CO"/>
              </w:rPr>
              <w:t xml:space="preserve">Total Asignado </w:t>
            </w:r>
          </w:p>
        </w:tc>
        <w:tc>
          <w:tcPr>
            <w:tcW w:w="2652" w:type="dxa"/>
            <w:noWrap/>
            <w:vAlign w:val="center"/>
            <w:hideMark/>
          </w:tcPr>
          <w:p w14:paraId="21FCBCEC" w14:textId="77777777" w:rsidR="008061A9" w:rsidRPr="008061A9" w:rsidRDefault="008061A9" w:rsidP="008061A9">
            <w:pPr>
              <w:suppressAutoHyphens w:val="0"/>
              <w:spacing w:after="0" w:line="240" w:lineRule="auto"/>
              <w:jc w:val="center"/>
              <w:rPr>
                <w:rFonts w:ascii="Work Sans" w:eastAsia="Times New Roman" w:hAnsi="Work Sans" w:cs="Arial"/>
                <w:b/>
                <w:bCs/>
                <w:sz w:val="24"/>
                <w:szCs w:val="24"/>
                <w:lang w:eastAsia="es-CO"/>
              </w:rPr>
            </w:pPr>
            <w:r w:rsidRPr="008061A9">
              <w:rPr>
                <w:rFonts w:ascii="Work Sans" w:eastAsia="Times New Roman" w:hAnsi="Work Sans" w:cs="Arial"/>
                <w:b/>
                <w:bCs/>
                <w:sz w:val="24"/>
                <w:szCs w:val="24"/>
                <w:lang w:eastAsia="es-CO"/>
              </w:rPr>
              <w:t xml:space="preserve"> $          286.804.710.913,31 </w:t>
            </w:r>
          </w:p>
        </w:tc>
        <w:tc>
          <w:tcPr>
            <w:tcW w:w="2552" w:type="dxa"/>
            <w:noWrap/>
            <w:vAlign w:val="center"/>
            <w:hideMark/>
          </w:tcPr>
          <w:p w14:paraId="77E87542" w14:textId="77777777" w:rsidR="008061A9" w:rsidRPr="008061A9" w:rsidRDefault="008061A9" w:rsidP="008061A9">
            <w:pPr>
              <w:suppressAutoHyphens w:val="0"/>
              <w:spacing w:after="0" w:line="240" w:lineRule="auto"/>
              <w:jc w:val="center"/>
              <w:rPr>
                <w:rFonts w:ascii="Work Sans" w:eastAsia="Times New Roman" w:hAnsi="Work Sans" w:cs="Arial"/>
                <w:b/>
                <w:bCs/>
                <w:sz w:val="24"/>
                <w:szCs w:val="24"/>
                <w:lang w:eastAsia="es-CO"/>
              </w:rPr>
            </w:pPr>
            <w:r w:rsidRPr="008061A9">
              <w:rPr>
                <w:rFonts w:ascii="Work Sans" w:eastAsia="Times New Roman" w:hAnsi="Work Sans" w:cs="Arial"/>
                <w:b/>
                <w:bCs/>
                <w:sz w:val="24"/>
                <w:szCs w:val="24"/>
                <w:lang w:eastAsia="es-CO"/>
              </w:rPr>
              <w:t xml:space="preserve"> $           191.972.879.500,55 </w:t>
            </w:r>
          </w:p>
        </w:tc>
      </w:tr>
    </w:tbl>
    <w:p w14:paraId="67AB613F" w14:textId="77777777" w:rsidR="008061A9" w:rsidRPr="008061A9" w:rsidRDefault="008061A9" w:rsidP="008061A9">
      <w:pPr>
        <w:suppressAutoHyphens w:val="0"/>
        <w:spacing w:after="160" w:line="278" w:lineRule="auto"/>
        <w:jc w:val="both"/>
        <w:rPr>
          <w:rFonts w:ascii="Work Sans" w:eastAsia="Aptos" w:hAnsi="Work Sans" w:cs="Arial"/>
          <w:kern w:val="2"/>
          <w:sz w:val="24"/>
          <w:szCs w:val="24"/>
          <w14:ligatures w14:val="standardContextual"/>
        </w:rPr>
      </w:pPr>
    </w:p>
    <w:p w14:paraId="34BEAE9D" w14:textId="77777777" w:rsidR="008061A9" w:rsidRPr="008061A9" w:rsidRDefault="008061A9" w:rsidP="008061A9">
      <w:pPr>
        <w:suppressAutoHyphens w:val="0"/>
        <w:spacing w:after="160" w:line="278" w:lineRule="auto"/>
        <w:jc w:val="both"/>
        <w:rPr>
          <w:rFonts w:ascii="Work Sans" w:eastAsia="Aptos" w:hAnsi="Work Sans" w:cs="Arial"/>
          <w:b/>
          <w:bCs/>
          <w:kern w:val="2"/>
          <w:sz w:val="24"/>
          <w:szCs w:val="24"/>
          <w14:ligatures w14:val="standardContextual"/>
        </w:rPr>
      </w:pPr>
      <w:r w:rsidRPr="008061A9">
        <w:rPr>
          <w:rFonts w:ascii="Work Sans" w:eastAsia="Aptos" w:hAnsi="Work Sans" w:cs="Arial"/>
          <w:b/>
          <w:bCs/>
          <w:kern w:val="2"/>
          <w:sz w:val="24"/>
          <w:szCs w:val="24"/>
          <w14:ligatures w14:val="standardContextual"/>
        </w:rPr>
        <w:t>MAGDALENA</w:t>
      </w: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80"/>
        <w:gridCol w:w="2652"/>
        <w:gridCol w:w="2552"/>
      </w:tblGrid>
      <w:tr w:rsidR="008061A9" w:rsidRPr="008061A9" w14:paraId="0CD19410" w14:textId="77777777" w:rsidTr="004F38FE">
        <w:trPr>
          <w:trHeight w:val="300"/>
        </w:trPr>
        <w:tc>
          <w:tcPr>
            <w:tcW w:w="3580" w:type="dxa"/>
            <w:noWrap/>
            <w:vAlign w:val="center"/>
            <w:hideMark/>
          </w:tcPr>
          <w:p w14:paraId="123D9920" w14:textId="77777777" w:rsidR="008061A9" w:rsidRPr="008061A9" w:rsidRDefault="008061A9" w:rsidP="008061A9">
            <w:pPr>
              <w:suppressAutoHyphens w:val="0"/>
              <w:spacing w:after="0" w:line="240" w:lineRule="auto"/>
              <w:jc w:val="center"/>
              <w:rPr>
                <w:rFonts w:ascii="Work Sans" w:eastAsia="Times New Roman" w:hAnsi="Work Sans" w:cs="Arial"/>
                <w:b/>
                <w:bCs/>
                <w:sz w:val="24"/>
                <w:szCs w:val="24"/>
                <w:lang w:eastAsia="es-CO"/>
              </w:rPr>
            </w:pPr>
            <w:r w:rsidRPr="008061A9">
              <w:rPr>
                <w:rFonts w:ascii="Work Sans" w:eastAsia="Times New Roman" w:hAnsi="Work Sans" w:cs="Arial"/>
                <w:b/>
                <w:bCs/>
                <w:sz w:val="24"/>
                <w:szCs w:val="24"/>
                <w:lang w:eastAsia="es-CO"/>
              </w:rPr>
              <w:t xml:space="preserve">Descripción </w:t>
            </w:r>
          </w:p>
        </w:tc>
        <w:tc>
          <w:tcPr>
            <w:tcW w:w="2652" w:type="dxa"/>
            <w:noWrap/>
            <w:vAlign w:val="center"/>
            <w:hideMark/>
          </w:tcPr>
          <w:p w14:paraId="60281D2A" w14:textId="77777777" w:rsidR="008061A9" w:rsidRPr="008061A9" w:rsidRDefault="008061A9" w:rsidP="008061A9">
            <w:pPr>
              <w:suppressAutoHyphens w:val="0"/>
              <w:spacing w:after="0" w:line="240" w:lineRule="auto"/>
              <w:jc w:val="center"/>
              <w:rPr>
                <w:rFonts w:ascii="Work Sans" w:eastAsia="Times New Roman" w:hAnsi="Work Sans" w:cs="Arial"/>
                <w:b/>
                <w:bCs/>
                <w:sz w:val="24"/>
                <w:szCs w:val="24"/>
                <w:lang w:eastAsia="es-CO"/>
              </w:rPr>
            </w:pPr>
            <w:r w:rsidRPr="008061A9">
              <w:rPr>
                <w:rFonts w:ascii="Work Sans" w:eastAsia="Times New Roman" w:hAnsi="Work Sans" w:cs="Arial"/>
                <w:b/>
                <w:bCs/>
                <w:sz w:val="24"/>
                <w:szCs w:val="24"/>
                <w:lang w:eastAsia="es-CO"/>
              </w:rPr>
              <w:t>2027</w:t>
            </w:r>
          </w:p>
        </w:tc>
        <w:tc>
          <w:tcPr>
            <w:tcW w:w="2552" w:type="dxa"/>
            <w:noWrap/>
            <w:vAlign w:val="center"/>
            <w:hideMark/>
          </w:tcPr>
          <w:p w14:paraId="7DF3CB77" w14:textId="77777777" w:rsidR="008061A9" w:rsidRPr="008061A9" w:rsidRDefault="008061A9" w:rsidP="008061A9">
            <w:pPr>
              <w:suppressAutoHyphens w:val="0"/>
              <w:spacing w:after="0" w:line="240" w:lineRule="auto"/>
              <w:jc w:val="center"/>
              <w:rPr>
                <w:rFonts w:ascii="Work Sans" w:eastAsia="Times New Roman" w:hAnsi="Work Sans" w:cs="Arial"/>
                <w:b/>
                <w:bCs/>
                <w:sz w:val="24"/>
                <w:szCs w:val="24"/>
                <w:lang w:eastAsia="es-CO"/>
              </w:rPr>
            </w:pPr>
            <w:r w:rsidRPr="008061A9">
              <w:rPr>
                <w:rFonts w:ascii="Work Sans" w:eastAsia="Times New Roman" w:hAnsi="Work Sans" w:cs="Arial"/>
                <w:b/>
                <w:bCs/>
                <w:sz w:val="24"/>
                <w:szCs w:val="24"/>
                <w:lang w:eastAsia="es-CO"/>
              </w:rPr>
              <w:t>2028</w:t>
            </w:r>
          </w:p>
        </w:tc>
      </w:tr>
      <w:tr w:rsidR="008061A9" w:rsidRPr="008061A9" w14:paraId="7CFB91E0" w14:textId="77777777" w:rsidTr="004F38FE">
        <w:trPr>
          <w:trHeight w:val="300"/>
        </w:trPr>
        <w:tc>
          <w:tcPr>
            <w:tcW w:w="3580" w:type="dxa"/>
            <w:shd w:val="clear" w:color="000000" w:fill="AFDEAC"/>
            <w:vAlign w:val="center"/>
            <w:hideMark/>
          </w:tcPr>
          <w:p w14:paraId="5F29D8CA" w14:textId="77777777" w:rsidR="008061A9" w:rsidRPr="008061A9" w:rsidRDefault="008061A9" w:rsidP="008061A9">
            <w:pPr>
              <w:suppressAutoHyphens w:val="0"/>
              <w:spacing w:after="0" w:line="240" w:lineRule="auto"/>
              <w:rPr>
                <w:rFonts w:ascii="Work Sans" w:eastAsia="Times New Roman" w:hAnsi="Work Sans" w:cs="Arial"/>
                <w:sz w:val="24"/>
                <w:szCs w:val="24"/>
                <w:lang w:eastAsia="es-CO"/>
              </w:rPr>
            </w:pPr>
            <w:r w:rsidRPr="008061A9">
              <w:rPr>
                <w:rFonts w:ascii="Work Sans" w:eastAsia="Times New Roman" w:hAnsi="Work Sans" w:cs="Arial"/>
                <w:sz w:val="24"/>
                <w:szCs w:val="24"/>
                <w:lang w:eastAsia="es-CO"/>
              </w:rPr>
              <w:t>Implementación Costos directos</w:t>
            </w:r>
          </w:p>
        </w:tc>
        <w:tc>
          <w:tcPr>
            <w:tcW w:w="2652" w:type="dxa"/>
            <w:shd w:val="clear" w:color="000000" w:fill="AFDEAC"/>
            <w:noWrap/>
            <w:vAlign w:val="center"/>
            <w:hideMark/>
          </w:tcPr>
          <w:p w14:paraId="636EB950" w14:textId="77777777" w:rsidR="008061A9" w:rsidRPr="008061A9" w:rsidRDefault="008061A9" w:rsidP="008061A9">
            <w:pPr>
              <w:suppressAutoHyphens w:val="0"/>
              <w:spacing w:after="0" w:line="240" w:lineRule="auto"/>
              <w:jc w:val="center"/>
              <w:rPr>
                <w:rFonts w:ascii="Work Sans" w:eastAsia="Times New Roman" w:hAnsi="Work Sans" w:cs="Arial"/>
                <w:sz w:val="24"/>
                <w:szCs w:val="24"/>
                <w:lang w:eastAsia="es-CO"/>
              </w:rPr>
            </w:pPr>
            <w:r w:rsidRPr="008061A9">
              <w:rPr>
                <w:rFonts w:ascii="Work Sans" w:eastAsia="Times New Roman" w:hAnsi="Work Sans" w:cs="Arial"/>
                <w:sz w:val="24"/>
                <w:szCs w:val="24"/>
                <w:lang w:eastAsia="es-CO"/>
              </w:rPr>
              <w:t xml:space="preserve"> $          205.345.039.301,86 </w:t>
            </w:r>
          </w:p>
        </w:tc>
        <w:tc>
          <w:tcPr>
            <w:tcW w:w="2552" w:type="dxa"/>
            <w:shd w:val="clear" w:color="000000" w:fill="AFDEAC"/>
            <w:noWrap/>
            <w:vAlign w:val="center"/>
            <w:hideMark/>
          </w:tcPr>
          <w:p w14:paraId="29C81C8A" w14:textId="77777777" w:rsidR="008061A9" w:rsidRPr="008061A9" w:rsidRDefault="008061A9" w:rsidP="008061A9">
            <w:pPr>
              <w:suppressAutoHyphens w:val="0"/>
              <w:spacing w:after="0" w:line="240" w:lineRule="auto"/>
              <w:jc w:val="center"/>
              <w:rPr>
                <w:rFonts w:ascii="Work Sans" w:eastAsia="Times New Roman" w:hAnsi="Work Sans" w:cs="Arial"/>
                <w:sz w:val="24"/>
                <w:szCs w:val="24"/>
                <w:lang w:eastAsia="es-CO"/>
              </w:rPr>
            </w:pPr>
            <w:r w:rsidRPr="008061A9">
              <w:rPr>
                <w:rFonts w:ascii="Work Sans" w:eastAsia="Times New Roman" w:hAnsi="Work Sans" w:cs="Arial"/>
                <w:sz w:val="24"/>
                <w:szCs w:val="24"/>
                <w:lang w:eastAsia="es-CO"/>
              </w:rPr>
              <w:t xml:space="preserve"> $           136.967.338.375,31 </w:t>
            </w:r>
          </w:p>
        </w:tc>
      </w:tr>
      <w:tr w:rsidR="008061A9" w:rsidRPr="008061A9" w14:paraId="69430D21" w14:textId="77777777" w:rsidTr="004F38FE">
        <w:trPr>
          <w:trHeight w:val="300"/>
        </w:trPr>
        <w:tc>
          <w:tcPr>
            <w:tcW w:w="3580" w:type="dxa"/>
            <w:shd w:val="clear" w:color="000000" w:fill="AFDEAC"/>
            <w:vAlign w:val="center"/>
            <w:hideMark/>
          </w:tcPr>
          <w:p w14:paraId="5A1843F9" w14:textId="77777777" w:rsidR="008061A9" w:rsidRPr="008061A9" w:rsidRDefault="008061A9" w:rsidP="008061A9">
            <w:pPr>
              <w:suppressAutoHyphens w:val="0"/>
              <w:spacing w:after="0" w:line="240" w:lineRule="auto"/>
              <w:rPr>
                <w:rFonts w:ascii="Work Sans" w:eastAsia="Times New Roman" w:hAnsi="Work Sans" w:cs="Arial"/>
                <w:sz w:val="24"/>
                <w:szCs w:val="24"/>
                <w:lang w:eastAsia="es-CO"/>
              </w:rPr>
            </w:pPr>
            <w:r w:rsidRPr="008061A9">
              <w:rPr>
                <w:rFonts w:ascii="Work Sans" w:eastAsia="Times New Roman" w:hAnsi="Work Sans" w:cs="Arial"/>
                <w:sz w:val="24"/>
                <w:szCs w:val="24"/>
                <w:lang w:eastAsia="es-CO"/>
              </w:rPr>
              <w:t>AIU (Contratos derivados)</w:t>
            </w:r>
          </w:p>
        </w:tc>
        <w:tc>
          <w:tcPr>
            <w:tcW w:w="2652" w:type="dxa"/>
            <w:shd w:val="clear" w:color="000000" w:fill="AFDEAC"/>
            <w:noWrap/>
            <w:vAlign w:val="center"/>
            <w:hideMark/>
          </w:tcPr>
          <w:p w14:paraId="6FF47C33" w14:textId="77777777" w:rsidR="008061A9" w:rsidRPr="008061A9" w:rsidRDefault="008061A9" w:rsidP="008061A9">
            <w:pPr>
              <w:suppressAutoHyphens w:val="0"/>
              <w:spacing w:after="0" w:line="240" w:lineRule="auto"/>
              <w:jc w:val="center"/>
              <w:rPr>
                <w:rFonts w:ascii="Work Sans" w:eastAsia="Times New Roman" w:hAnsi="Work Sans" w:cs="Arial"/>
                <w:sz w:val="24"/>
                <w:szCs w:val="24"/>
                <w:lang w:eastAsia="es-CO"/>
              </w:rPr>
            </w:pPr>
            <w:r w:rsidRPr="008061A9">
              <w:rPr>
                <w:rFonts w:ascii="Work Sans" w:eastAsia="Times New Roman" w:hAnsi="Work Sans" w:cs="Arial"/>
                <w:sz w:val="24"/>
                <w:szCs w:val="24"/>
                <w:lang w:eastAsia="es-CO"/>
              </w:rPr>
              <w:t xml:space="preserve"> $             47.229.359.039,43 </w:t>
            </w:r>
          </w:p>
        </w:tc>
        <w:tc>
          <w:tcPr>
            <w:tcW w:w="2552" w:type="dxa"/>
            <w:shd w:val="clear" w:color="000000" w:fill="AFDEAC"/>
            <w:noWrap/>
            <w:vAlign w:val="center"/>
            <w:hideMark/>
          </w:tcPr>
          <w:p w14:paraId="114D9B14" w14:textId="77777777" w:rsidR="008061A9" w:rsidRPr="008061A9" w:rsidRDefault="008061A9" w:rsidP="008061A9">
            <w:pPr>
              <w:suppressAutoHyphens w:val="0"/>
              <w:spacing w:after="0" w:line="240" w:lineRule="auto"/>
              <w:jc w:val="center"/>
              <w:rPr>
                <w:rFonts w:ascii="Work Sans" w:eastAsia="Times New Roman" w:hAnsi="Work Sans" w:cs="Arial"/>
                <w:sz w:val="24"/>
                <w:szCs w:val="24"/>
                <w:lang w:eastAsia="es-CO"/>
              </w:rPr>
            </w:pPr>
            <w:r w:rsidRPr="008061A9">
              <w:rPr>
                <w:rFonts w:ascii="Work Sans" w:eastAsia="Times New Roman" w:hAnsi="Work Sans" w:cs="Arial"/>
                <w:sz w:val="24"/>
                <w:szCs w:val="24"/>
                <w:lang w:eastAsia="es-CO"/>
              </w:rPr>
              <w:t xml:space="preserve"> $              31.502.487.826,32 </w:t>
            </w:r>
          </w:p>
        </w:tc>
      </w:tr>
      <w:tr w:rsidR="008061A9" w:rsidRPr="008061A9" w14:paraId="5BFC0CE7" w14:textId="77777777" w:rsidTr="004F38FE">
        <w:trPr>
          <w:trHeight w:val="300"/>
        </w:trPr>
        <w:tc>
          <w:tcPr>
            <w:tcW w:w="3580" w:type="dxa"/>
            <w:shd w:val="clear" w:color="000000" w:fill="AFDEAC"/>
            <w:vAlign w:val="center"/>
            <w:hideMark/>
          </w:tcPr>
          <w:p w14:paraId="4C5B940A" w14:textId="77777777" w:rsidR="008061A9" w:rsidRPr="008061A9" w:rsidRDefault="008061A9" w:rsidP="008061A9">
            <w:pPr>
              <w:suppressAutoHyphens w:val="0"/>
              <w:spacing w:after="0" w:line="240" w:lineRule="auto"/>
              <w:rPr>
                <w:rFonts w:ascii="Work Sans" w:eastAsia="Times New Roman" w:hAnsi="Work Sans" w:cs="Arial"/>
                <w:sz w:val="24"/>
                <w:szCs w:val="24"/>
                <w:lang w:eastAsia="es-CO"/>
              </w:rPr>
            </w:pPr>
            <w:r w:rsidRPr="008061A9">
              <w:rPr>
                <w:rFonts w:ascii="Work Sans" w:eastAsia="Times New Roman" w:hAnsi="Work Sans" w:cs="Arial"/>
                <w:sz w:val="24"/>
                <w:szCs w:val="24"/>
                <w:lang w:eastAsia="es-CO"/>
              </w:rPr>
              <w:t>Interventoría (Contratos derivados)</w:t>
            </w:r>
          </w:p>
        </w:tc>
        <w:tc>
          <w:tcPr>
            <w:tcW w:w="2652" w:type="dxa"/>
            <w:shd w:val="clear" w:color="000000" w:fill="AFDEAC"/>
            <w:noWrap/>
            <w:vAlign w:val="center"/>
            <w:hideMark/>
          </w:tcPr>
          <w:p w14:paraId="704B106F" w14:textId="77777777" w:rsidR="008061A9" w:rsidRPr="008061A9" w:rsidRDefault="008061A9" w:rsidP="008061A9">
            <w:pPr>
              <w:suppressAutoHyphens w:val="0"/>
              <w:spacing w:after="0" w:line="240" w:lineRule="auto"/>
              <w:jc w:val="center"/>
              <w:rPr>
                <w:rFonts w:ascii="Work Sans" w:eastAsia="Times New Roman" w:hAnsi="Work Sans" w:cs="Arial"/>
                <w:sz w:val="24"/>
                <w:szCs w:val="24"/>
                <w:lang w:eastAsia="es-CO"/>
              </w:rPr>
            </w:pPr>
            <w:r w:rsidRPr="008061A9">
              <w:rPr>
                <w:rFonts w:ascii="Work Sans" w:eastAsia="Times New Roman" w:hAnsi="Work Sans" w:cs="Arial"/>
                <w:sz w:val="24"/>
                <w:szCs w:val="24"/>
                <w:lang w:eastAsia="es-CO"/>
              </w:rPr>
              <w:t xml:space="preserve"> $             12.977.027.809,13 </w:t>
            </w:r>
          </w:p>
        </w:tc>
        <w:tc>
          <w:tcPr>
            <w:tcW w:w="2552" w:type="dxa"/>
            <w:shd w:val="clear" w:color="000000" w:fill="AFDEAC"/>
            <w:noWrap/>
            <w:vAlign w:val="center"/>
            <w:hideMark/>
          </w:tcPr>
          <w:p w14:paraId="0AC25323" w14:textId="77777777" w:rsidR="008061A9" w:rsidRPr="008061A9" w:rsidRDefault="008061A9" w:rsidP="008061A9">
            <w:pPr>
              <w:suppressAutoHyphens w:val="0"/>
              <w:spacing w:after="0" w:line="240" w:lineRule="auto"/>
              <w:jc w:val="center"/>
              <w:rPr>
                <w:rFonts w:ascii="Work Sans" w:eastAsia="Times New Roman" w:hAnsi="Work Sans" w:cs="Arial"/>
                <w:sz w:val="24"/>
                <w:szCs w:val="24"/>
                <w:lang w:eastAsia="es-CO"/>
              </w:rPr>
            </w:pPr>
            <w:r w:rsidRPr="008061A9">
              <w:rPr>
                <w:rFonts w:ascii="Work Sans" w:eastAsia="Times New Roman" w:hAnsi="Work Sans" w:cs="Arial"/>
                <w:sz w:val="24"/>
                <w:szCs w:val="24"/>
                <w:lang w:eastAsia="es-CO"/>
              </w:rPr>
              <w:t xml:space="preserve"> $                8.655.816.400,93 </w:t>
            </w:r>
          </w:p>
        </w:tc>
      </w:tr>
      <w:tr w:rsidR="008061A9" w:rsidRPr="008061A9" w14:paraId="3EE07E0F" w14:textId="77777777" w:rsidTr="004F38FE">
        <w:trPr>
          <w:trHeight w:val="300"/>
        </w:trPr>
        <w:tc>
          <w:tcPr>
            <w:tcW w:w="3580" w:type="dxa"/>
            <w:vAlign w:val="center"/>
            <w:hideMark/>
          </w:tcPr>
          <w:p w14:paraId="6F87D3AE" w14:textId="77777777" w:rsidR="008061A9" w:rsidRPr="008061A9" w:rsidRDefault="008061A9" w:rsidP="008061A9">
            <w:pPr>
              <w:suppressAutoHyphens w:val="0"/>
              <w:spacing w:after="0" w:line="240" w:lineRule="auto"/>
              <w:rPr>
                <w:rFonts w:ascii="Work Sans" w:eastAsia="Times New Roman" w:hAnsi="Work Sans" w:cs="Arial"/>
                <w:sz w:val="24"/>
                <w:szCs w:val="24"/>
                <w:lang w:eastAsia="es-CO"/>
              </w:rPr>
            </w:pPr>
            <w:r w:rsidRPr="008061A9">
              <w:rPr>
                <w:rFonts w:ascii="Work Sans" w:eastAsia="Times New Roman" w:hAnsi="Work Sans" w:cs="Arial"/>
                <w:sz w:val="24"/>
                <w:szCs w:val="24"/>
                <w:lang w:eastAsia="es-CO"/>
              </w:rPr>
              <w:t xml:space="preserve">Costo de administración </w:t>
            </w:r>
          </w:p>
        </w:tc>
        <w:tc>
          <w:tcPr>
            <w:tcW w:w="2652" w:type="dxa"/>
            <w:noWrap/>
            <w:vAlign w:val="center"/>
            <w:hideMark/>
          </w:tcPr>
          <w:p w14:paraId="48D0AB47" w14:textId="77777777" w:rsidR="008061A9" w:rsidRPr="008061A9" w:rsidRDefault="008061A9" w:rsidP="008061A9">
            <w:pPr>
              <w:suppressAutoHyphens w:val="0"/>
              <w:spacing w:after="0" w:line="240" w:lineRule="auto"/>
              <w:jc w:val="center"/>
              <w:rPr>
                <w:rFonts w:ascii="Work Sans" w:eastAsia="Times New Roman" w:hAnsi="Work Sans" w:cs="Arial"/>
                <w:sz w:val="24"/>
                <w:szCs w:val="24"/>
                <w:lang w:eastAsia="es-CO"/>
              </w:rPr>
            </w:pPr>
            <w:r w:rsidRPr="008061A9">
              <w:rPr>
                <w:rFonts w:ascii="Work Sans" w:eastAsia="Times New Roman" w:hAnsi="Work Sans" w:cs="Arial"/>
                <w:sz w:val="24"/>
                <w:szCs w:val="24"/>
                <w:lang w:eastAsia="es-CO"/>
              </w:rPr>
              <w:t xml:space="preserve"> $               9.303.088.475,25 </w:t>
            </w:r>
          </w:p>
        </w:tc>
        <w:tc>
          <w:tcPr>
            <w:tcW w:w="2552" w:type="dxa"/>
            <w:noWrap/>
            <w:vAlign w:val="center"/>
            <w:hideMark/>
          </w:tcPr>
          <w:p w14:paraId="0847A062" w14:textId="77777777" w:rsidR="008061A9" w:rsidRPr="008061A9" w:rsidRDefault="008061A9" w:rsidP="008061A9">
            <w:pPr>
              <w:suppressAutoHyphens w:val="0"/>
              <w:spacing w:after="0" w:line="240" w:lineRule="auto"/>
              <w:jc w:val="center"/>
              <w:rPr>
                <w:rFonts w:ascii="Work Sans" w:eastAsia="Times New Roman" w:hAnsi="Work Sans" w:cs="Arial"/>
                <w:sz w:val="24"/>
                <w:szCs w:val="24"/>
                <w:lang w:eastAsia="es-CO"/>
              </w:rPr>
            </w:pPr>
            <w:r w:rsidRPr="008061A9">
              <w:rPr>
                <w:rFonts w:ascii="Work Sans" w:eastAsia="Times New Roman" w:hAnsi="Work Sans" w:cs="Arial"/>
                <w:sz w:val="24"/>
                <w:szCs w:val="24"/>
                <w:lang w:eastAsia="es-CO"/>
              </w:rPr>
              <w:t xml:space="preserve"> $                6.848.366.918,77 </w:t>
            </w:r>
          </w:p>
        </w:tc>
      </w:tr>
      <w:tr w:rsidR="008061A9" w:rsidRPr="008061A9" w14:paraId="5AC4004D" w14:textId="77777777" w:rsidTr="004F38FE">
        <w:trPr>
          <w:trHeight w:val="300"/>
        </w:trPr>
        <w:tc>
          <w:tcPr>
            <w:tcW w:w="3580" w:type="dxa"/>
            <w:vAlign w:val="center"/>
            <w:hideMark/>
          </w:tcPr>
          <w:p w14:paraId="4550D09A" w14:textId="77777777" w:rsidR="008061A9" w:rsidRPr="008061A9" w:rsidRDefault="008061A9" w:rsidP="008061A9">
            <w:pPr>
              <w:suppressAutoHyphens w:val="0"/>
              <w:spacing w:after="0" w:line="240" w:lineRule="auto"/>
              <w:rPr>
                <w:rFonts w:ascii="Work Sans" w:eastAsia="Times New Roman" w:hAnsi="Work Sans" w:cs="Arial"/>
                <w:b/>
                <w:bCs/>
                <w:sz w:val="24"/>
                <w:szCs w:val="24"/>
                <w:lang w:eastAsia="es-CO"/>
              </w:rPr>
            </w:pPr>
            <w:r w:rsidRPr="008061A9">
              <w:rPr>
                <w:rFonts w:ascii="Work Sans" w:eastAsia="Times New Roman" w:hAnsi="Work Sans" w:cs="Arial"/>
                <w:b/>
                <w:bCs/>
                <w:sz w:val="24"/>
                <w:szCs w:val="24"/>
                <w:lang w:eastAsia="es-CO"/>
              </w:rPr>
              <w:t xml:space="preserve">Total Asignado </w:t>
            </w:r>
          </w:p>
        </w:tc>
        <w:tc>
          <w:tcPr>
            <w:tcW w:w="2652" w:type="dxa"/>
            <w:noWrap/>
            <w:vAlign w:val="center"/>
            <w:hideMark/>
          </w:tcPr>
          <w:p w14:paraId="485F84E7" w14:textId="77777777" w:rsidR="008061A9" w:rsidRPr="008061A9" w:rsidRDefault="008061A9" w:rsidP="008061A9">
            <w:pPr>
              <w:suppressAutoHyphens w:val="0"/>
              <w:spacing w:after="0" w:line="240" w:lineRule="auto"/>
              <w:jc w:val="center"/>
              <w:rPr>
                <w:rFonts w:ascii="Work Sans" w:eastAsia="Times New Roman" w:hAnsi="Work Sans" w:cs="Arial"/>
                <w:b/>
                <w:bCs/>
                <w:sz w:val="24"/>
                <w:szCs w:val="24"/>
                <w:lang w:eastAsia="es-CO"/>
              </w:rPr>
            </w:pPr>
            <w:r w:rsidRPr="008061A9">
              <w:rPr>
                <w:rFonts w:ascii="Work Sans" w:eastAsia="Times New Roman" w:hAnsi="Work Sans" w:cs="Arial"/>
                <w:b/>
                <w:bCs/>
                <w:sz w:val="24"/>
                <w:szCs w:val="24"/>
                <w:lang w:eastAsia="es-CO"/>
              </w:rPr>
              <w:t xml:space="preserve"> $          274.854.514.625,67 </w:t>
            </w:r>
          </w:p>
        </w:tc>
        <w:tc>
          <w:tcPr>
            <w:tcW w:w="2552" w:type="dxa"/>
            <w:noWrap/>
            <w:vAlign w:val="center"/>
            <w:hideMark/>
          </w:tcPr>
          <w:p w14:paraId="137A6D69" w14:textId="77777777" w:rsidR="008061A9" w:rsidRPr="008061A9" w:rsidRDefault="008061A9" w:rsidP="008061A9">
            <w:pPr>
              <w:suppressAutoHyphens w:val="0"/>
              <w:spacing w:after="0" w:line="240" w:lineRule="auto"/>
              <w:jc w:val="center"/>
              <w:rPr>
                <w:rFonts w:ascii="Work Sans" w:eastAsia="Times New Roman" w:hAnsi="Work Sans" w:cs="Arial"/>
                <w:b/>
                <w:bCs/>
                <w:sz w:val="24"/>
                <w:szCs w:val="24"/>
                <w:lang w:eastAsia="es-CO"/>
              </w:rPr>
            </w:pPr>
            <w:r w:rsidRPr="008061A9">
              <w:rPr>
                <w:rFonts w:ascii="Work Sans" w:eastAsia="Times New Roman" w:hAnsi="Work Sans" w:cs="Arial"/>
                <w:b/>
                <w:bCs/>
                <w:sz w:val="24"/>
                <w:szCs w:val="24"/>
                <w:lang w:eastAsia="es-CO"/>
              </w:rPr>
              <w:t xml:space="preserve"> $           183.974.009.521,32 </w:t>
            </w:r>
          </w:p>
        </w:tc>
      </w:tr>
    </w:tbl>
    <w:p w14:paraId="2C4C7BCA" w14:textId="77777777" w:rsidR="008061A9" w:rsidRPr="008061A9" w:rsidRDefault="008061A9" w:rsidP="008061A9">
      <w:pPr>
        <w:suppressAutoHyphens w:val="0"/>
        <w:spacing w:after="160" w:line="278" w:lineRule="auto"/>
        <w:jc w:val="both"/>
        <w:rPr>
          <w:rFonts w:ascii="Work Sans" w:eastAsia="Aptos" w:hAnsi="Work Sans" w:cs="Arial"/>
          <w:kern w:val="2"/>
          <w:sz w:val="24"/>
          <w:szCs w:val="24"/>
          <w14:ligatures w14:val="standardContextual"/>
        </w:rPr>
      </w:pPr>
    </w:p>
    <w:p w14:paraId="0D35CADA" w14:textId="77777777" w:rsidR="008061A9" w:rsidRPr="008061A9" w:rsidRDefault="008061A9" w:rsidP="008061A9">
      <w:pPr>
        <w:suppressAutoHyphens w:val="0"/>
        <w:spacing w:after="160" w:line="278" w:lineRule="auto"/>
        <w:jc w:val="both"/>
        <w:rPr>
          <w:rFonts w:ascii="Work Sans" w:eastAsia="Aptos" w:hAnsi="Work Sans" w:cs="Arial"/>
          <w:kern w:val="2"/>
          <w:sz w:val="24"/>
          <w:szCs w:val="24"/>
          <w14:ligatures w14:val="standardContextual"/>
        </w:rPr>
      </w:pPr>
      <w:r w:rsidRPr="008061A9">
        <w:rPr>
          <w:rFonts w:ascii="Work Sans" w:eastAsia="Aptos" w:hAnsi="Work Sans" w:cs="Arial"/>
          <w:kern w:val="2"/>
          <w:sz w:val="24"/>
          <w:szCs w:val="24"/>
          <w14:ligatures w14:val="standardContextual"/>
        </w:rPr>
        <w:t xml:space="preserve">Los datos aportados son representados de forma conceptual por: </w:t>
      </w:r>
    </w:p>
    <w:p w14:paraId="63B3D832" w14:textId="77777777" w:rsidR="008061A9" w:rsidRPr="008061A9" w:rsidRDefault="008061A9" w:rsidP="008061A9">
      <w:pPr>
        <w:numPr>
          <w:ilvl w:val="0"/>
          <w:numId w:val="46"/>
        </w:numPr>
        <w:suppressAutoHyphens w:val="0"/>
        <w:spacing w:after="160" w:line="278" w:lineRule="auto"/>
        <w:contextualSpacing/>
        <w:jc w:val="both"/>
        <w:rPr>
          <w:rFonts w:ascii="Work Sans" w:eastAsia="Aptos" w:hAnsi="Work Sans" w:cs="Arial"/>
          <w:kern w:val="2"/>
          <w:sz w:val="24"/>
          <w:szCs w:val="24"/>
          <w14:ligatures w14:val="standardContextual"/>
        </w:rPr>
      </w:pPr>
      <w:r w:rsidRPr="008061A9">
        <w:rPr>
          <w:rFonts w:ascii="Work Sans" w:eastAsia="Aptos" w:hAnsi="Work Sans" w:cs="Arial"/>
          <w:kern w:val="2"/>
          <w:sz w:val="24"/>
          <w:szCs w:val="24"/>
          <w14:ligatures w14:val="standardContextual"/>
        </w:rPr>
        <w:t xml:space="preserve">Implementación Costos Directos: Son los costos asociados y definidos bajo las siguientes actividades para sistemas individuales: </w:t>
      </w:r>
    </w:p>
    <w:p w14:paraId="0579EF8D" w14:textId="77777777" w:rsidR="008061A9" w:rsidRPr="008061A9" w:rsidRDefault="008061A9" w:rsidP="008061A9">
      <w:pPr>
        <w:suppressAutoHyphens w:val="0"/>
        <w:spacing w:after="160" w:line="278" w:lineRule="auto"/>
        <w:jc w:val="center"/>
        <w:rPr>
          <w:rFonts w:ascii="Work Sans" w:eastAsia="Aptos" w:hAnsi="Work Sans" w:cs="Arial"/>
          <w:kern w:val="2"/>
          <w:sz w:val="24"/>
          <w:szCs w:val="24"/>
          <w14:ligatures w14:val="standardContextual"/>
        </w:rPr>
      </w:pPr>
      <w:r w:rsidRPr="008061A9">
        <w:rPr>
          <w:rFonts w:ascii="Work Sans" w:eastAsia="Aptos" w:hAnsi="Work Sans" w:cs="Arial"/>
          <w:noProof/>
          <w:kern w:val="2"/>
          <w:sz w:val="24"/>
          <w:szCs w:val="24"/>
          <w14:ligatures w14:val="standardContextual"/>
        </w:rPr>
        <w:drawing>
          <wp:inline distT="0" distB="0" distL="0" distR="0" wp14:anchorId="74908502" wp14:editId="674B8BF2">
            <wp:extent cx="4981575" cy="2105025"/>
            <wp:effectExtent l="0" t="0" r="9525" b="9525"/>
            <wp:docPr id="178635646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981575" cy="2105025"/>
                    </a:xfrm>
                    <a:prstGeom prst="rect">
                      <a:avLst/>
                    </a:prstGeom>
                    <a:noFill/>
                    <a:ln>
                      <a:noFill/>
                    </a:ln>
                  </pic:spPr>
                </pic:pic>
              </a:graphicData>
            </a:graphic>
          </wp:inline>
        </w:drawing>
      </w:r>
    </w:p>
    <w:p w14:paraId="31E7B197" w14:textId="77777777" w:rsidR="008061A9" w:rsidRPr="008061A9" w:rsidRDefault="008061A9" w:rsidP="008061A9">
      <w:pPr>
        <w:suppressAutoHyphens w:val="0"/>
        <w:spacing w:after="160" w:line="278" w:lineRule="auto"/>
        <w:jc w:val="both"/>
        <w:rPr>
          <w:rFonts w:ascii="Work Sans" w:eastAsia="Aptos" w:hAnsi="Work Sans" w:cs="Arial"/>
          <w:kern w:val="2"/>
          <w:sz w:val="24"/>
          <w:szCs w:val="24"/>
          <w14:ligatures w14:val="standardContextual"/>
        </w:rPr>
      </w:pPr>
      <w:r w:rsidRPr="008061A9">
        <w:rPr>
          <w:rFonts w:ascii="Work Sans" w:eastAsia="Aptos" w:hAnsi="Work Sans" w:cs="Arial"/>
          <w:kern w:val="2"/>
          <w:sz w:val="24"/>
          <w:szCs w:val="24"/>
          <w14:ligatures w14:val="standardContextual"/>
        </w:rPr>
        <w:t xml:space="preserve">La obtención de los valores finales de las soluciones, se realizó bajo Solicitud de Información a Proveedores SIP-112-2025, determinando bajo media aritmética con base en los resultados de tres proveedores, los costos asociados a los tipos de solución fotovoltaica del programa.  </w:t>
      </w:r>
    </w:p>
    <w:p w14:paraId="1A99B4DD" w14:textId="5F5BA395" w:rsidR="008061A9" w:rsidRPr="008061A9" w:rsidRDefault="008061A9" w:rsidP="008061A9">
      <w:pPr>
        <w:suppressAutoHyphens w:val="0"/>
        <w:spacing w:after="160" w:line="278" w:lineRule="auto"/>
        <w:jc w:val="both"/>
        <w:rPr>
          <w:rFonts w:ascii="Work Sans" w:eastAsia="Aptos" w:hAnsi="Work Sans" w:cs="Arial"/>
          <w:kern w:val="2"/>
          <w:sz w:val="24"/>
          <w:szCs w:val="24"/>
          <w14:ligatures w14:val="standardContextual"/>
        </w:rPr>
      </w:pPr>
      <w:r w:rsidRPr="008061A9">
        <w:rPr>
          <w:rFonts w:ascii="Work Sans" w:eastAsia="Aptos" w:hAnsi="Work Sans" w:cs="Arial"/>
          <w:b/>
          <w:bCs/>
          <w:kern w:val="2"/>
          <w:sz w:val="24"/>
          <w:szCs w:val="24"/>
          <w14:ligatures w14:val="standardContextual"/>
        </w:rPr>
        <w:lastRenderedPageBreak/>
        <w:t>AIU (Costos derivados):</w:t>
      </w:r>
      <w:r w:rsidRPr="008061A9">
        <w:rPr>
          <w:rFonts w:ascii="Work Sans" w:eastAsia="Aptos" w:hAnsi="Work Sans" w:cs="Arial"/>
          <w:kern w:val="2"/>
          <w:sz w:val="24"/>
          <w:szCs w:val="24"/>
          <w14:ligatures w14:val="standardContextual"/>
        </w:rPr>
        <w:t xml:space="preserve"> Son los costos asociados a la administración, imprevistos y utilidades cuyo valor se asocia al estudio estadístico de los datos o valores obtenidos a partir de la revisión de varios contratos suscritos por parte del ministerio determinando así, un porcentaje específico estimado del 23%. </w:t>
      </w:r>
    </w:p>
    <w:p w14:paraId="15BC498B" w14:textId="77777777" w:rsidR="008061A9" w:rsidRPr="008061A9" w:rsidRDefault="008061A9" w:rsidP="008061A9">
      <w:pPr>
        <w:suppressAutoHyphens w:val="0"/>
        <w:spacing w:after="160" w:line="278" w:lineRule="auto"/>
        <w:jc w:val="both"/>
        <w:rPr>
          <w:rFonts w:ascii="Work Sans" w:eastAsia="Aptos" w:hAnsi="Work Sans" w:cs="Arial"/>
          <w:kern w:val="2"/>
          <w:sz w:val="24"/>
          <w:szCs w:val="24"/>
          <w14:ligatures w14:val="standardContextual"/>
        </w:rPr>
      </w:pPr>
      <w:r w:rsidRPr="008061A9">
        <w:rPr>
          <w:rFonts w:ascii="Work Sans" w:eastAsia="Aptos" w:hAnsi="Work Sans" w:cs="Arial"/>
          <w:b/>
          <w:bCs/>
          <w:kern w:val="2"/>
          <w:sz w:val="24"/>
          <w:szCs w:val="24"/>
          <w14:ligatures w14:val="standardContextual"/>
        </w:rPr>
        <w:t>Interventoría (Contratos Derivados):</w:t>
      </w:r>
      <w:r w:rsidRPr="008061A9">
        <w:rPr>
          <w:rFonts w:ascii="Work Sans" w:eastAsia="Aptos" w:hAnsi="Work Sans" w:cs="Arial"/>
          <w:kern w:val="2"/>
          <w:sz w:val="24"/>
          <w:szCs w:val="24"/>
          <w14:ligatures w14:val="standardContextual"/>
        </w:rPr>
        <w:t xml:space="preserve"> Son los costos asociados a la interventoría del proyecto, y su valor se asocia al estudio estadístico de los datos o valores obtenidos a partir de la revisión de varios contratos suscritos por parte del ministerio determinando así, un porcentaje específico estimado del 6,32%. </w:t>
      </w:r>
    </w:p>
    <w:p w14:paraId="735E295E" w14:textId="77777777" w:rsidR="008061A9" w:rsidRPr="008061A9" w:rsidRDefault="008061A9" w:rsidP="008061A9">
      <w:pPr>
        <w:suppressAutoHyphens w:val="0"/>
        <w:spacing w:after="160" w:line="278" w:lineRule="auto"/>
        <w:jc w:val="both"/>
        <w:rPr>
          <w:rFonts w:ascii="Work Sans" w:eastAsia="Aptos" w:hAnsi="Work Sans" w:cs="Arial"/>
          <w:kern w:val="2"/>
          <w:sz w:val="24"/>
          <w:szCs w:val="24"/>
          <w14:ligatures w14:val="standardContextual"/>
        </w:rPr>
      </w:pPr>
      <w:r w:rsidRPr="008061A9">
        <w:rPr>
          <w:rFonts w:ascii="Work Sans" w:eastAsia="Aptos" w:hAnsi="Work Sans" w:cs="Arial"/>
          <w:b/>
          <w:bCs/>
          <w:kern w:val="2"/>
          <w:sz w:val="24"/>
          <w:szCs w:val="24"/>
          <w14:ligatures w14:val="standardContextual"/>
        </w:rPr>
        <w:t>Costos de administración:</w:t>
      </w:r>
      <w:r w:rsidRPr="008061A9">
        <w:rPr>
          <w:rFonts w:ascii="Work Sans" w:eastAsia="Aptos" w:hAnsi="Work Sans" w:cs="Arial"/>
          <w:kern w:val="2"/>
          <w:sz w:val="24"/>
          <w:szCs w:val="24"/>
          <w14:ligatures w14:val="standardContextual"/>
        </w:rPr>
        <w:t xml:space="preserve"> Son los costos asignados a los componentes operativos del programa, correspondiente a la caracterización y gestión de la información propia de cada una de las soluciones solares fotovoltaicas. Los cálculos se derivan de la cantidad de personal necesario determinado por los siguientes perfiles mínimos, pero sujeto a cambios de retiro o inclusión de perfiles adicionales tomando como base la tipología de los proyectos individuales y/o centralizados: </w:t>
      </w:r>
    </w:p>
    <w:tbl>
      <w:tblPr>
        <w:tblW w:w="5000" w:type="pct"/>
        <w:tblCellMar>
          <w:left w:w="70" w:type="dxa"/>
          <w:right w:w="70" w:type="dxa"/>
        </w:tblCellMar>
        <w:tblLook w:val="04A0" w:firstRow="1" w:lastRow="0" w:firstColumn="1" w:lastColumn="0" w:noHBand="0" w:noVBand="1"/>
      </w:tblPr>
      <w:tblGrid>
        <w:gridCol w:w="3328"/>
        <w:gridCol w:w="6066"/>
      </w:tblGrid>
      <w:tr w:rsidR="008061A9" w:rsidRPr="008061A9" w14:paraId="505EA142" w14:textId="77777777" w:rsidTr="004F38FE">
        <w:trPr>
          <w:trHeight w:val="300"/>
        </w:trPr>
        <w:tc>
          <w:tcPr>
            <w:tcW w:w="1310" w:type="pct"/>
            <w:tcBorders>
              <w:top w:val="single" w:sz="4" w:space="0" w:color="auto"/>
              <w:left w:val="single" w:sz="4" w:space="0" w:color="auto"/>
              <w:bottom w:val="single" w:sz="4" w:space="0" w:color="auto"/>
              <w:right w:val="single" w:sz="4" w:space="0" w:color="auto"/>
            </w:tcBorders>
            <w:shd w:val="clear" w:color="000000" w:fill="FFC000"/>
            <w:vAlign w:val="center"/>
            <w:hideMark/>
          </w:tcPr>
          <w:p w14:paraId="7E65ED1C" w14:textId="77777777" w:rsidR="008061A9" w:rsidRPr="008061A9" w:rsidRDefault="008061A9" w:rsidP="008061A9">
            <w:pPr>
              <w:suppressAutoHyphens w:val="0"/>
              <w:spacing w:after="0" w:line="240" w:lineRule="auto"/>
              <w:jc w:val="center"/>
              <w:rPr>
                <w:rFonts w:ascii="Work Sans" w:eastAsia="Times New Roman" w:hAnsi="Work Sans" w:cs="Arial"/>
                <w:b/>
                <w:bCs/>
                <w:sz w:val="24"/>
                <w:szCs w:val="24"/>
                <w:lang w:eastAsia="es-CO"/>
              </w:rPr>
            </w:pPr>
            <w:r w:rsidRPr="008061A9">
              <w:rPr>
                <w:rFonts w:ascii="Work Sans" w:eastAsia="Times New Roman" w:hAnsi="Work Sans" w:cs="Arial"/>
                <w:b/>
                <w:bCs/>
                <w:sz w:val="24"/>
                <w:szCs w:val="24"/>
                <w:lang w:eastAsia="es-CO"/>
              </w:rPr>
              <w:t>Rol</w:t>
            </w:r>
          </w:p>
        </w:tc>
        <w:tc>
          <w:tcPr>
            <w:tcW w:w="3690" w:type="pct"/>
            <w:tcBorders>
              <w:top w:val="single" w:sz="4" w:space="0" w:color="auto"/>
              <w:left w:val="nil"/>
              <w:bottom w:val="single" w:sz="4" w:space="0" w:color="auto"/>
              <w:right w:val="single" w:sz="4" w:space="0" w:color="auto"/>
            </w:tcBorders>
            <w:shd w:val="clear" w:color="000000" w:fill="FFC000"/>
            <w:vAlign w:val="center"/>
            <w:hideMark/>
          </w:tcPr>
          <w:p w14:paraId="27465604" w14:textId="77777777" w:rsidR="008061A9" w:rsidRPr="008061A9" w:rsidRDefault="008061A9" w:rsidP="008061A9">
            <w:pPr>
              <w:suppressAutoHyphens w:val="0"/>
              <w:spacing w:after="0" w:line="240" w:lineRule="auto"/>
              <w:jc w:val="center"/>
              <w:rPr>
                <w:rFonts w:ascii="Work Sans" w:eastAsia="Times New Roman" w:hAnsi="Work Sans" w:cs="Arial"/>
                <w:b/>
                <w:bCs/>
                <w:sz w:val="24"/>
                <w:szCs w:val="24"/>
                <w:lang w:eastAsia="es-CO"/>
              </w:rPr>
            </w:pPr>
            <w:r w:rsidRPr="008061A9">
              <w:rPr>
                <w:rFonts w:ascii="Work Sans" w:eastAsia="Times New Roman" w:hAnsi="Work Sans" w:cs="Arial"/>
                <w:b/>
                <w:bCs/>
                <w:sz w:val="24"/>
                <w:szCs w:val="24"/>
                <w:lang w:eastAsia="es-CO"/>
              </w:rPr>
              <w:t>Funciones</w:t>
            </w:r>
          </w:p>
        </w:tc>
      </w:tr>
      <w:tr w:rsidR="008061A9" w:rsidRPr="008061A9" w14:paraId="458F3EAC" w14:textId="77777777" w:rsidTr="004F38FE">
        <w:trPr>
          <w:trHeight w:val="300"/>
        </w:trPr>
        <w:tc>
          <w:tcPr>
            <w:tcW w:w="1310" w:type="pct"/>
            <w:tcBorders>
              <w:top w:val="nil"/>
              <w:left w:val="single" w:sz="4" w:space="0" w:color="auto"/>
              <w:bottom w:val="single" w:sz="4" w:space="0" w:color="auto"/>
              <w:right w:val="single" w:sz="4" w:space="0" w:color="auto"/>
            </w:tcBorders>
            <w:noWrap/>
            <w:vAlign w:val="bottom"/>
            <w:hideMark/>
          </w:tcPr>
          <w:p w14:paraId="595D3798" w14:textId="77777777" w:rsidR="008061A9" w:rsidRPr="008061A9" w:rsidRDefault="008061A9" w:rsidP="008061A9">
            <w:pPr>
              <w:suppressAutoHyphens w:val="0"/>
              <w:spacing w:after="0" w:line="240" w:lineRule="auto"/>
              <w:rPr>
                <w:rFonts w:ascii="Work Sans" w:eastAsia="Times New Roman" w:hAnsi="Work Sans" w:cs="Arial"/>
                <w:sz w:val="24"/>
                <w:szCs w:val="24"/>
                <w:lang w:eastAsia="es-CO"/>
              </w:rPr>
            </w:pPr>
            <w:r w:rsidRPr="008061A9">
              <w:rPr>
                <w:rFonts w:ascii="Work Sans" w:eastAsia="Times New Roman" w:hAnsi="Work Sans" w:cs="Arial"/>
                <w:sz w:val="24"/>
                <w:szCs w:val="24"/>
                <w:lang w:eastAsia="es-CO"/>
              </w:rPr>
              <w:t>Coordinador Colombia Solar</w:t>
            </w:r>
          </w:p>
        </w:tc>
        <w:tc>
          <w:tcPr>
            <w:tcW w:w="3690" w:type="pct"/>
            <w:tcBorders>
              <w:top w:val="nil"/>
              <w:left w:val="nil"/>
              <w:bottom w:val="single" w:sz="4" w:space="0" w:color="auto"/>
              <w:right w:val="single" w:sz="4" w:space="0" w:color="auto"/>
            </w:tcBorders>
            <w:noWrap/>
            <w:vAlign w:val="bottom"/>
            <w:hideMark/>
          </w:tcPr>
          <w:p w14:paraId="682A9B28" w14:textId="77777777" w:rsidR="008061A9" w:rsidRPr="008061A9" w:rsidRDefault="008061A9" w:rsidP="008061A9">
            <w:pPr>
              <w:suppressAutoHyphens w:val="0"/>
              <w:spacing w:after="0" w:line="240" w:lineRule="auto"/>
              <w:rPr>
                <w:rFonts w:ascii="Work Sans" w:eastAsia="Times New Roman" w:hAnsi="Work Sans" w:cs="Arial"/>
                <w:sz w:val="24"/>
                <w:szCs w:val="24"/>
                <w:lang w:eastAsia="es-CO"/>
              </w:rPr>
            </w:pPr>
            <w:r w:rsidRPr="008061A9">
              <w:rPr>
                <w:rFonts w:ascii="Work Sans" w:eastAsia="Times New Roman" w:hAnsi="Work Sans" w:cs="Arial"/>
                <w:sz w:val="24"/>
                <w:szCs w:val="24"/>
                <w:lang w:eastAsia="es-CO"/>
              </w:rPr>
              <w:t>Coordinar la ejecución del Programa Colombia Solar</w:t>
            </w:r>
          </w:p>
        </w:tc>
      </w:tr>
      <w:tr w:rsidR="008061A9" w:rsidRPr="008061A9" w14:paraId="71BDA783" w14:textId="77777777" w:rsidTr="004F38FE">
        <w:trPr>
          <w:trHeight w:val="300"/>
        </w:trPr>
        <w:tc>
          <w:tcPr>
            <w:tcW w:w="1310" w:type="pct"/>
            <w:tcBorders>
              <w:top w:val="nil"/>
              <w:left w:val="single" w:sz="4" w:space="0" w:color="auto"/>
              <w:bottom w:val="single" w:sz="4" w:space="0" w:color="auto"/>
              <w:right w:val="single" w:sz="4" w:space="0" w:color="auto"/>
            </w:tcBorders>
            <w:shd w:val="clear" w:color="000000" w:fill="FCE4D6"/>
            <w:noWrap/>
            <w:vAlign w:val="bottom"/>
            <w:hideMark/>
          </w:tcPr>
          <w:p w14:paraId="236430F7" w14:textId="77777777" w:rsidR="008061A9" w:rsidRPr="008061A9" w:rsidRDefault="008061A9" w:rsidP="008061A9">
            <w:pPr>
              <w:suppressAutoHyphens w:val="0"/>
              <w:spacing w:after="0" w:line="240" w:lineRule="auto"/>
              <w:rPr>
                <w:rFonts w:ascii="Work Sans" w:eastAsia="Times New Roman" w:hAnsi="Work Sans" w:cs="Arial"/>
                <w:sz w:val="24"/>
                <w:szCs w:val="24"/>
                <w:lang w:eastAsia="es-CO"/>
              </w:rPr>
            </w:pPr>
            <w:r w:rsidRPr="008061A9">
              <w:rPr>
                <w:rFonts w:ascii="Work Sans" w:eastAsia="Times New Roman" w:hAnsi="Work Sans" w:cs="Arial"/>
                <w:sz w:val="24"/>
                <w:szCs w:val="24"/>
                <w:lang w:eastAsia="es-CO"/>
              </w:rPr>
              <w:t>Gestión Comunicaciones</w:t>
            </w:r>
          </w:p>
        </w:tc>
        <w:tc>
          <w:tcPr>
            <w:tcW w:w="3690" w:type="pct"/>
            <w:tcBorders>
              <w:top w:val="nil"/>
              <w:left w:val="nil"/>
              <w:bottom w:val="single" w:sz="4" w:space="0" w:color="auto"/>
              <w:right w:val="single" w:sz="4" w:space="0" w:color="auto"/>
            </w:tcBorders>
            <w:shd w:val="clear" w:color="000000" w:fill="FCE4D6"/>
            <w:noWrap/>
            <w:vAlign w:val="bottom"/>
            <w:hideMark/>
          </w:tcPr>
          <w:p w14:paraId="55B73D75" w14:textId="77777777" w:rsidR="008061A9" w:rsidRPr="008061A9" w:rsidRDefault="008061A9" w:rsidP="008061A9">
            <w:pPr>
              <w:suppressAutoHyphens w:val="0"/>
              <w:spacing w:after="0" w:line="240" w:lineRule="auto"/>
              <w:rPr>
                <w:rFonts w:ascii="Work Sans" w:eastAsia="Times New Roman" w:hAnsi="Work Sans" w:cs="Arial"/>
                <w:sz w:val="24"/>
                <w:szCs w:val="24"/>
                <w:lang w:eastAsia="es-CO"/>
              </w:rPr>
            </w:pPr>
            <w:r w:rsidRPr="008061A9">
              <w:rPr>
                <w:rFonts w:ascii="Work Sans" w:eastAsia="Times New Roman" w:hAnsi="Work Sans" w:cs="Arial"/>
                <w:sz w:val="24"/>
                <w:szCs w:val="24"/>
                <w:lang w:eastAsia="es-CO"/>
              </w:rPr>
              <w:t>Coordinar la gestión de divulgación y comunicaciones</w:t>
            </w:r>
          </w:p>
        </w:tc>
      </w:tr>
      <w:tr w:rsidR="008061A9" w:rsidRPr="008061A9" w14:paraId="7561404C" w14:textId="77777777" w:rsidTr="004F38FE">
        <w:trPr>
          <w:trHeight w:val="300"/>
        </w:trPr>
        <w:tc>
          <w:tcPr>
            <w:tcW w:w="1310" w:type="pct"/>
            <w:tcBorders>
              <w:top w:val="nil"/>
              <w:left w:val="single" w:sz="4" w:space="0" w:color="auto"/>
              <w:bottom w:val="single" w:sz="4" w:space="0" w:color="auto"/>
              <w:right w:val="single" w:sz="4" w:space="0" w:color="auto"/>
            </w:tcBorders>
            <w:noWrap/>
            <w:vAlign w:val="bottom"/>
            <w:hideMark/>
          </w:tcPr>
          <w:p w14:paraId="13D05004" w14:textId="77777777" w:rsidR="008061A9" w:rsidRPr="008061A9" w:rsidRDefault="008061A9" w:rsidP="008061A9">
            <w:pPr>
              <w:suppressAutoHyphens w:val="0"/>
              <w:spacing w:after="0" w:line="240" w:lineRule="auto"/>
              <w:rPr>
                <w:rFonts w:ascii="Work Sans" w:eastAsia="Times New Roman" w:hAnsi="Work Sans" w:cs="Arial"/>
                <w:sz w:val="24"/>
                <w:szCs w:val="24"/>
                <w:lang w:eastAsia="es-CO"/>
              </w:rPr>
            </w:pPr>
            <w:r w:rsidRPr="008061A9">
              <w:rPr>
                <w:rFonts w:ascii="Work Sans" w:eastAsia="Times New Roman" w:hAnsi="Work Sans" w:cs="Arial"/>
                <w:sz w:val="24"/>
                <w:szCs w:val="24"/>
                <w:lang w:eastAsia="es-CO"/>
              </w:rPr>
              <w:t>Líder Social</w:t>
            </w:r>
          </w:p>
        </w:tc>
        <w:tc>
          <w:tcPr>
            <w:tcW w:w="3690" w:type="pct"/>
            <w:tcBorders>
              <w:top w:val="nil"/>
              <w:left w:val="nil"/>
              <w:bottom w:val="single" w:sz="4" w:space="0" w:color="auto"/>
              <w:right w:val="single" w:sz="4" w:space="0" w:color="auto"/>
            </w:tcBorders>
            <w:noWrap/>
            <w:vAlign w:val="bottom"/>
            <w:hideMark/>
          </w:tcPr>
          <w:p w14:paraId="399A7402" w14:textId="77777777" w:rsidR="008061A9" w:rsidRPr="008061A9" w:rsidRDefault="008061A9" w:rsidP="008061A9">
            <w:pPr>
              <w:suppressAutoHyphens w:val="0"/>
              <w:spacing w:after="0" w:line="240" w:lineRule="auto"/>
              <w:rPr>
                <w:rFonts w:ascii="Work Sans" w:eastAsia="Times New Roman" w:hAnsi="Work Sans" w:cs="Arial"/>
                <w:sz w:val="24"/>
                <w:szCs w:val="24"/>
                <w:lang w:eastAsia="es-CO"/>
              </w:rPr>
            </w:pPr>
            <w:r w:rsidRPr="008061A9">
              <w:rPr>
                <w:rFonts w:ascii="Work Sans" w:eastAsia="Times New Roman" w:hAnsi="Work Sans" w:cs="Arial"/>
                <w:sz w:val="24"/>
                <w:szCs w:val="24"/>
                <w:lang w:eastAsia="es-CO"/>
              </w:rPr>
              <w:t>Coordinar la intervención social en las zonas priorizadas del Programa</w:t>
            </w:r>
          </w:p>
        </w:tc>
      </w:tr>
      <w:tr w:rsidR="008061A9" w:rsidRPr="008061A9" w14:paraId="2103EC87" w14:textId="77777777" w:rsidTr="004F38FE">
        <w:trPr>
          <w:trHeight w:val="300"/>
        </w:trPr>
        <w:tc>
          <w:tcPr>
            <w:tcW w:w="1310" w:type="pct"/>
            <w:tcBorders>
              <w:top w:val="nil"/>
              <w:left w:val="single" w:sz="4" w:space="0" w:color="auto"/>
              <w:bottom w:val="single" w:sz="4" w:space="0" w:color="auto"/>
              <w:right w:val="single" w:sz="4" w:space="0" w:color="auto"/>
            </w:tcBorders>
            <w:shd w:val="clear" w:color="000000" w:fill="FCE4D6"/>
            <w:noWrap/>
            <w:vAlign w:val="bottom"/>
            <w:hideMark/>
          </w:tcPr>
          <w:p w14:paraId="2EECA011" w14:textId="77777777" w:rsidR="008061A9" w:rsidRPr="008061A9" w:rsidRDefault="008061A9" w:rsidP="008061A9">
            <w:pPr>
              <w:suppressAutoHyphens w:val="0"/>
              <w:spacing w:after="0" w:line="240" w:lineRule="auto"/>
              <w:rPr>
                <w:rFonts w:ascii="Work Sans" w:eastAsia="Times New Roman" w:hAnsi="Work Sans" w:cs="Arial"/>
                <w:sz w:val="24"/>
                <w:szCs w:val="24"/>
                <w:lang w:eastAsia="es-CO"/>
              </w:rPr>
            </w:pPr>
            <w:r w:rsidRPr="008061A9">
              <w:rPr>
                <w:rFonts w:ascii="Work Sans" w:eastAsia="Times New Roman" w:hAnsi="Work Sans" w:cs="Arial"/>
                <w:sz w:val="24"/>
                <w:szCs w:val="24"/>
                <w:lang w:eastAsia="es-CO"/>
              </w:rPr>
              <w:t>Profesional Social Supervisor</w:t>
            </w:r>
          </w:p>
        </w:tc>
        <w:tc>
          <w:tcPr>
            <w:tcW w:w="3690" w:type="pct"/>
            <w:tcBorders>
              <w:top w:val="nil"/>
              <w:left w:val="nil"/>
              <w:bottom w:val="single" w:sz="4" w:space="0" w:color="auto"/>
              <w:right w:val="single" w:sz="4" w:space="0" w:color="auto"/>
            </w:tcBorders>
            <w:shd w:val="clear" w:color="000000" w:fill="FCE4D6"/>
            <w:noWrap/>
            <w:vAlign w:val="bottom"/>
            <w:hideMark/>
          </w:tcPr>
          <w:p w14:paraId="46C57AC7" w14:textId="77777777" w:rsidR="008061A9" w:rsidRPr="008061A9" w:rsidRDefault="008061A9" w:rsidP="008061A9">
            <w:pPr>
              <w:suppressAutoHyphens w:val="0"/>
              <w:spacing w:after="0" w:line="240" w:lineRule="auto"/>
              <w:rPr>
                <w:rFonts w:ascii="Work Sans" w:eastAsia="Times New Roman" w:hAnsi="Work Sans" w:cs="Arial"/>
                <w:sz w:val="24"/>
                <w:szCs w:val="24"/>
                <w:lang w:eastAsia="es-CO"/>
              </w:rPr>
            </w:pPr>
            <w:proofErr w:type="spellStart"/>
            <w:r w:rsidRPr="008061A9">
              <w:rPr>
                <w:rFonts w:ascii="Work Sans" w:eastAsia="Times New Roman" w:hAnsi="Work Sans" w:cs="Arial"/>
                <w:sz w:val="24"/>
                <w:szCs w:val="24"/>
                <w:lang w:eastAsia="es-CO"/>
              </w:rPr>
              <w:t>Admón</w:t>
            </w:r>
            <w:proofErr w:type="spellEnd"/>
            <w:r w:rsidRPr="008061A9">
              <w:rPr>
                <w:rFonts w:ascii="Work Sans" w:eastAsia="Times New Roman" w:hAnsi="Work Sans" w:cs="Arial"/>
                <w:sz w:val="24"/>
                <w:szCs w:val="24"/>
                <w:lang w:eastAsia="es-CO"/>
              </w:rPr>
              <w:t xml:space="preserve"> Contrato + Supervisión  Gestores Sociales</w:t>
            </w:r>
          </w:p>
        </w:tc>
      </w:tr>
      <w:tr w:rsidR="008061A9" w:rsidRPr="008061A9" w14:paraId="20C4229E" w14:textId="77777777" w:rsidTr="004F38FE">
        <w:trPr>
          <w:trHeight w:val="300"/>
        </w:trPr>
        <w:tc>
          <w:tcPr>
            <w:tcW w:w="1310" w:type="pct"/>
            <w:tcBorders>
              <w:top w:val="nil"/>
              <w:left w:val="single" w:sz="4" w:space="0" w:color="auto"/>
              <w:bottom w:val="single" w:sz="4" w:space="0" w:color="auto"/>
              <w:right w:val="single" w:sz="4" w:space="0" w:color="auto"/>
            </w:tcBorders>
            <w:shd w:val="clear" w:color="000000" w:fill="FCE4D6"/>
            <w:noWrap/>
            <w:vAlign w:val="bottom"/>
            <w:hideMark/>
          </w:tcPr>
          <w:p w14:paraId="2E95AE6B" w14:textId="77777777" w:rsidR="008061A9" w:rsidRPr="008061A9" w:rsidRDefault="008061A9" w:rsidP="008061A9">
            <w:pPr>
              <w:suppressAutoHyphens w:val="0"/>
              <w:spacing w:after="0" w:line="240" w:lineRule="auto"/>
              <w:rPr>
                <w:rFonts w:ascii="Work Sans" w:eastAsia="Times New Roman" w:hAnsi="Work Sans" w:cs="Arial"/>
                <w:sz w:val="24"/>
                <w:szCs w:val="24"/>
                <w:lang w:eastAsia="es-CO"/>
              </w:rPr>
            </w:pPr>
            <w:r w:rsidRPr="008061A9">
              <w:rPr>
                <w:rFonts w:ascii="Work Sans" w:eastAsia="Times New Roman" w:hAnsi="Work Sans" w:cs="Arial"/>
                <w:sz w:val="24"/>
                <w:szCs w:val="24"/>
                <w:lang w:eastAsia="es-CO"/>
              </w:rPr>
              <w:t>Gestor Social</w:t>
            </w:r>
          </w:p>
        </w:tc>
        <w:tc>
          <w:tcPr>
            <w:tcW w:w="3690" w:type="pct"/>
            <w:tcBorders>
              <w:top w:val="nil"/>
              <w:left w:val="nil"/>
              <w:bottom w:val="single" w:sz="4" w:space="0" w:color="auto"/>
              <w:right w:val="single" w:sz="4" w:space="0" w:color="auto"/>
            </w:tcBorders>
            <w:shd w:val="clear" w:color="000000" w:fill="FCE4D6"/>
            <w:noWrap/>
            <w:vAlign w:val="bottom"/>
            <w:hideMark/>
          </w:tcPr>
          <w:p w14:paraId="3F50FB43" w14:textId="77777777" w:rsidR="008061A9" w:rsidRPr="008061A9" w:rsidRDefault="008061A9" w:rsidP="008061A9">
            <w:pPr>
              <w:suppressAutoHyphens w:val="0"/>
              <w:spacing w:after="0" w:line="240" w:lineRule="auto"/>
              <w:rPr>
                <w:rFonts w:ascii="Work Sans" w:eastAsia="Times New Roman" w:hAnsi="Work Sans" w:cs="Arial"/>
                <w:sz w:val="24"/>
                <w:szCs w:val="24"/>
                <w:lang w:eastAsia="es-CO"/>
              </w:rPr>
            </w:pPr>
            <w:r w:rsidRPr="008061A9">
              <w:rPr>
                <w:rFonts w:ascii="Work Sans" w:eastAsia="Times New Roman" w:hAnsi="Work Sans" w:cs="Arial"/>
                <w:sz w:val="24"/>
                <w:szCs w:val="24"/>
                <w:lang w:eastAsia="es-CO"/>
              </w:rPr>
              <w:t>Aplicación de Encuestas y Visitas a Usuarios + Sensibilizaciones</w:t>
            </w:r>
          </w:p>
        </w:tc>
      </w:tr>
      <w:tr w:rsidR="008061A9" w:rsidRPr="008061A9" w14:paraId="47501545" w14:textId="77777777" w:rsidTr="004F38FE">
        <w:trPr>
          <w:trHeight w:val="300"/>
        </w:trPr>
        <w:tc>
          <w:tcPr>
            <w:tcW w:w="1310" w:type="pct"/>
            <w:tcBorders>
              <w:top w:val="nil"/>
              <w:left w:val="single" w:sz="4" w:space="0" w:color="auto"/>
              <w:bottom w:val="single" w:sz="4" w:space="0" w:color="auto"/>
              <w:right w:val="single" w:sz="4" w:space="0" w:color="auto"/>
            </w:tcBorders>
            <w:noWrap/>
            <w:vAlign w:val="bottom"/>
            <w:hideMark/>
          </w:tcPr>
          <w:p w14:paraId="1F70C2BE" w14:textId="77777777" w:rsidR="008061A9" w:rsidRPr="008061A9" w:rsidRDefault="008061A9" w:rsidP="008061A9">
            <w:pPr>
              <w:suppressAutoHyphens w:val="0"/>
              <w:spacing w:after="0" w:line="240" w:lineRule="auto"/>
              <w:rPr>
                <w:rFonts w:ascii="Work Sans" w:eastAsia="Times New Roman" w:hAnsi="Work Sans" w:cs="Arial"/>
                <w:sz w:val="24"/>
                <w:szCs w:val="24"/>
                <w:lang w:eastAsia="es-CO"/>
              </w:rPr>
            </w:pPr>
            <w:r w:rsidRPr="008061A9">
              <w:rPr>
                <w:rFonts w:ascii="Work Sans" w:eastAsia="Times New Roman" w:hAnsi="Work Sans" w:cs="Arial"/>
                <w:sz w:val="24"/>
                <w:szCs w:val="24"/>
                <w:lang w:eastAsia="es-CO"/>
              </w:rPr>
              <w:t>Líder Técnico</w:t>
            </w:r>
          </w:p>
        </w:tc>
        <w:tc>
          <w:tcPr>
            <w:tcW w:w="3690" w:type="pct"/>
            <w:tcBorders>
              <w:top w:val="nil"/>
              <w:left w:val="nil"/>
              <w:bottom w:val="single" w:sz="4" w:space="0" w:color="auto"/>
              <w:right w:val="single" w:sz="4" w:space="0" w:color="auto"/>
            </w:tcBorders>
            <w:noWrap/>
            <w:vAlign w:val="bottom"/>
            <w:hideMark/>
          </w:tcPr>
          <w:p w14:paraId="43EBC778" w14:textId="77777777" w:rsidR="008061A9" w:rsidRPr="008061A9" w:rsidRDefault="008061A9" w:rsidP="008061A9">
            <w:pPr>
              <w:suppressAutoHyphens w:val="0"/>
              <w:spacing w:after="0" w:line="240" w:lineRule="auto"/>
              <w:rPr>
                <w:rFonts w:ascii="Work Sans" w:eastAsia="Times New Roman" w:hAnsi="Work Sans" w:cs="Arial"/>
                <w:sz w:val="24"/>
                <w:szCs w:val="24"/>
                <w:lang w:eastAsia="es-CO"/>
              </w:rPr>
            </w:pPr>
            <w:r w:rsidRPr="008061A9">
              <w:rPr>
                <w:rFonts w:ascii="Work Sans" w:eastAsia="Times New Roman" w:hAnsi="Work Sans" w:cs="Arial"/>
                <w:sz w:val="24"/>
                <w:szCs w:val="24"/>
                <w:lang w:eastAsia="es-CO"/>
              </w:rPr>
              <w:t xml:space="preserve">Coordinar los aspectos </w:t>
            </w:r>
            <w:proofErr w:type="spellStart"/>
            <w:r w:rsidRPr="008061A9">
              <w:rPr>
                <w:rFonts w:ascii="Work Sans" w:eastAsia="Times New Roman" w:hAnsi="Work Sans" w:cs="Arial"/>
                <w:sz w:val="24"/>
                <w:szCs w:val="24"/>
                <w:lang w:eastAsia="es-CO"/>
              </w:rPr>
              <w:t>interdiciplinarios</w:t>
            </w:r>
            <w:proofErr w:type="spellEnd"/>
            <w:r w:rsidRPr="008061A9">
              <w:rPr>
                <w:rFonts w:ascii="Work Sans" w:eastAsia="Times New Roman" w:hAnsi="Work Sans" w:cs="Arial"/>
                <w:sz w:val="24"/>
                <w:szCs w:val="24"/>
                <w:lang w:eastAsia="es-CO"/>
              </w:rPr>
              <w:t xml:space="preserve"> de la ejecución del Programa</w:t>
            </w:r>
          </w:p>
        </w:tc>
      </w:tr>
      <w:tr w:rsidR="008061A9" w:rsidRPr="008061A9" w14:paraId="5826E78E" w14:textId="77777777" w:rsidTr="004F38FE">
        <w:trPr>
          <w:trHeight w:val="300"/>
        </w:trPr>
        <w:tc>
          <w:tcPr>
            <w:tcW w:w="1310" w:type="pct"/>
            <w:tcBorders>
              <w:top w:val="nil"/>
              <w:left w:val="single" w:sz="4" w:space="0" w:color="auto"/>
              <w:bottom w:val="single" w:sz="4" w:space="0" w:color="auto"/>
              <w:right w:val="single" w:sz="4" w:space="0" w:color="auto"/>
            </w:tcBorders>
            <w:shd w:val="clear" w:color="000000" w:fill="DDEBF7"/>
            <w:noWrap/>
            <w:vAlign w:val="bottom"/>
            <w:hideMark/>
          </w:tcPr>
          <w:p w14:paraId="664CC743" w14:textId="77777777" w:rsidR="008061A9" w:rsidRPr="008061A9" w:rsidRDefault="008061A9" w:rsidP="008061A9">
            <w:pPr>
              <w:suppressAutoHyphens w:val="0"/>
              <w:spacing w:after="0" w:line="240" w:lineRule="auto"/>
              <w:rPr>
                <w:rFonts w:ascii="Work Sans" w:eastAsia="Times New Roman" w:hAnsi="Work Sans" w:cs="Arial"/>
                <w:sz w:val="24"/>
                <w:szCs w:val="24"/>
                <w:lang w:eastAsia="es-CO"/>
              </w:rPr>
            </w:pPr>
            <w:r w:rsidRPr="008061A9">
              <w:rPr>
                <w:rFonts w:ascii="Work Sans" w:eastAsia="Times New Roman" w:hAnsi="Work Sans" w:cs="Arial"/>
                <w:sz w:val="24"/>
                <w:szCs w:val="24"/>
                <w:lang w:eastAsia="es-CO"/>
              </w:rPr>
              <w:t>Ingeniero de Evaluación Técnica</w:t>
            </w:r>
          </w:p>
        </w:tc>
        <w:tc>
          <w:tcPr>
            <w:tcW w:w="3690" w:type="pct"/>
            <w:tcBorders>
              <w:top w:val="nil"/>
              <w:left w:val="nil"/>
              <w:bottom w:val="single" w:sz="4" w:space="0" w:color="auto"/>
              <w:right w:val="single" w:sz="4" w:space="0" w:color="auto"/>
            </w:tcBorders>
            <w:shd w:val="clear" w:color="000000" w:fill="DDEBF7"/>
            <w:noWrap/>
            <w:vAlign w:val="bottom"/>
            <w:hideMark/>
          </w:tcPr>
          <w:p w14:paraId="2A855552" w14:textId="77777777" w:rsidR="008061A9" w:rsidRPr="008061A9" w:rsidRDefault="008061A9" w:rsidP="008061A9">
            <w:pPr>
              <w:suppressAutoHyphens w:val="0"/>
              <w:spacing w:after="0" w:line="240" w:lineRule="auto"/>
              <w:rPr>
                <w:rFonts w:ascii="Work Sans" w:eastAsia="Times New Roman" w:hAnsi="Work Sans" w:cs="Arial"/>
                <w:sz w:val="24"/>
                <w:szCs w:val="24"/>
                <w:lang w:eastAsia="es-CO"/>
              </w:rPr>
            </w:pPr>
            <w:r w:rsidRPr="008061A9">
              <w:rPr>
                <w:rFonts w:ascii="Work Sans" w:eastAsia="Times New Roman" w:hAnsi="Work Sans" w:cs="Arial"/>
                <w:sz w:val="24"/>
                <w:szCs w:val="24"/>
                <w:lang w:eastAsia="es-CO"/>
              </w:rPr>
              <w:t>Aspectos Eléctricos (Sondeo + Evaluación + DD + Adquisiciones)</w:t>
            </w:r>
          </w:p>
        </w:tc>
      </w:tr>
      <w:tr w:rsidR="008061A9" w:rsidRPr="008061A9" w14:paraId="67978C12" w14:textId="77777777" w:rsidTr="004F38FE">
        <w:trPr>
          <w:trHeight w:val="300"/>
        </w:trPr>
        <w:tc>
          <w:tcPr>
            <w:tcW w:w="1310" w:type="pct"/>
            <w:tcBorders>
              <w:top w:val="nil"/>
              <w:left w:val="single" w:sz="4" w:space="0" w:color="auto"/>
              <w:bottom w:val="single" w:sz="4" w:space="0" w:color="auto"/>
              <w:right w:val="single" w:sz="4" w:space="0" w:color="auto"/>
            </w:tcBorders>
            <w:shd w:val="clear" w:color="000000" w:fill="DDEBF7"/>
            <w:noWrap/>
            <w:vAlign w:val="bottom"/>
            <w:hideMark/>
          </w:tcPr>
          <w:p w14:paraId="678E1856" w14:textId="77777777" w:rsidR="008061A9" w:rsidRPr="008061A9" w:rsidRDefault="008061A9" w:rsidP="008061A9">
            <w:pPr>
              <w:suppressAutoHyphens w:val="0"/>
              <w:spacing w:after="0" w:line="240" w:lineRule="auto"/>
              <w:rPr>
                <w:rFonts w:ascii="Work Sans" w:eastAsia="Times New Roman" w:hAnsi="Work Sans" w:cs="Arial"/>
                <w:sz w:val="24"/>
                <w:szCs w:val="24"/>
                <w:lang w:eastAsia="es-CO"/>
              </w:rPr>
            </w:pPr>
            <w:r w:rsidRPr="008061A9">
              <w:rPr>
                <w:rFonts w:ascii="Work Sans" w:eastAsia="Times New Roman" w:hAnsi="Work Sans" w:cs="Arial"/>
                <w:sz w:val="24"/>
                <w:szCs w:val="24"/>
                <w:lang w:eastAsia="es-CO"/>
              </w:rPr>
              <w:t>Ingeniero de Evaluación Técnica</w:t>
            </w:r>
          </w:p>
        </w:tc>
        <w:tc>
          <w:tcPr>
            <w:tcW w:w="3690" w:type="pct"/>
            <w:tcBorders>
              <w:top w:val="nil"/>
              <w:left w:val="nil"/>
              <w:bottom w:val="single" w:sz="4" w:space="0" w:color="auto"/>
              <w:right w:val="single" w:sz="4" w:space="0" w:color="auto"/>
            </w:tcBorders>
            <w:shd w:val="clear" w:color="000000" w:fill="DDEBF7"/>
            <w:noWrap/>
            <w:vAlign w:val="bottom"/>
            <w:hideMark/>
          </w:tcPr>
          <w:p w14:paraId="51488EB5" w14:textId="77777777" w:rsidR="008061A9" w:rsidRPr="008061A9" w:rsidRDefault="008061A9" w:rsidP="008061A9">
            <w:pPr>
              <w:suppressAutoHyphens w:val="0"/>
              <w:spacing w:after="0" w:line="240" w:lineRule="auto"/>
              <w:rPr>
                <w:rFonts w:ascii="Work Sans" w:eastAsia="Times New Roman" w:hAnsi="Work Sans" w:cs="Arial"/>
                <w:sz w:val="24"/>
                <w:szCs w:val="24"/>
                <w:lang w:eastAsia="es-CO"/>
              </w:rPr>
            </w:pPr>
            <w:r w:rsidRPr="008061A9">
              <w:rPr>
                <w:rFonts w:ascii="Work Sans" w:eastAsia="Times New Roman" w:hAnsi="Work Sans" w:cs="Arial"/>
                <w:sz w:val="24"/>
                <w:szCs w:val="24"/>
                <w:lang w:eastAsia="es-CO"/>
              </w:rPr>
              <w:t>Aspectos Civiles (Sondeo + Evaluación + DD + Adquisiciones)</w:t>
            </w:r>
          </w:p>
        </w:tc>
      </w:tr>
      <w:tr w:rsidR="008061A9" w:rsidRPr="008061A9" w14:paraId="2397100A" w14:textId="77777777" w:rsidTr="004F38FE">
        <w:trPr>
          <w:trHeight w:val="300"/>
        </w:trPr>
        <w:tc>
          <w:tcPr>
            <w:tcW w:w="1310" w:type="pct"/>
            <w:tcBorders>
              <w:top w:val="nil"/>
              <w:left w:val="single" w:sz="4" w:space="0" w:color="auto"/>
              <w:bottom w:val="single" w:sz="4" w:space="0" w:color="auto"/>
              <w:right w:val="single" w:sz="4" w:space="0" w:color="auto"/>
            </w:tcBorders>
            <w:shd w:val="clear" w:color="000000" w:fill="DDEBF7"/>
            <w:noWrap/>
            <w:vAlign w:val="bottom"/>
            <w:hideMark/>
          </w:tcPr>
          <w:p w14:paraId="3BE571F8" w14:textId="77777777" w:rsidR="008061A9" w:rsidRPr="008061A9" w:rsidRDefault="008061A9" w:rsidP="008061A9">
            <w:pPr>
              <w:suppressAutoHyphens w:val="0"/>
              <w:spacing w:after="0" w:line="240" w:lineRule="auto"/>
              <w:rPr>
                <w:rFonts w:ascii="Work Sans" w:eastAsia="Times New Roman" w:hAnsi="Work Sans" w:cs="Arial"/>
                <w:sz w:val="24"/>
                <w:szCs w:val="24"/>
                <w:lang w:eastAsia="es-CO"/>
              </w:rPr>
            </w:pPr>
            <w:r w:rsidRPr="008061A9">
              <w:rPr>
                <w:rFonts w:ascii="Work Sans" w:eastAsia="Times New Roman" w:hAnsi="Work Sans" w:cs="Arial"/>
                <w:sz w:val="24"/>
                <w:szCs w:val="24"/>
                <w:lang w:eastAsia="es-CO"/>
              </w:rPr>
              <w:t>Profesional de Evaluación Financiera</w:t>
            </w:r>
          </w:p>
        </w:tc>
        <w:tc>
          <w:tcPr>
            <w:tcW w:w="3690" w:type="pct"/>
            <w:tcBorders>
              <w:top w:val="nil"/>
              <w:left w:val="nil"/>
              <w:bottom w:val="single" w:sz="4" w:space="0" w:color="auto"/>
              <w:right w:val="single" w:sz="4" w:space="0" w:color="auto"/>
            </w:tcBorders>
            <w:shd w:val="clear" w:color="000000" w:fill="DDEBF7"/>
            <w:noWrap/>
            <w:vAlign w:val="bottom"/>
            <w:hideMark/>
          </w:tcPr>
          <w:p w14:paraId="6C52125B" w14:textId="77777777" w:rsidR="008061A9" w:rsidRPr="008061A9" w:rsidRDefault="008061A9" w:rsidP="008061A9">
            <w:pPr>
              <w:suppressAutoHyphens w:val="0"/>
              <w:spacing w:after="0" w:line="240" w:lineRule="auto"/>
              <w:rPr>
                <w:rFonts w:ascii="Work Sans" w:eastAsia="Times New Roman" w:hAnsi="Work Sans" w:cs="Arial"/>
                <w:sz w:val="24"/>
                <w:szCs w:val="24"/>
                <w:lang w:eastAsia="es-CO"/>
              </w:rPr>
            </w:pPr>
            <w:r w:rsidRPr="008061A9">
              <w:rPr>
                <w:rFonts w:ascii="Work Sans" w:eastAsia="Times New Roman" w:hAnsi="Work Sans" w:cs="Arial"/>
                <w:sz w:val="24"/>
                <w:szCs w:val="24"/>
                <w:lang w:eastAsia="es-CO"/>
              </w:rPr>
              <w:t>Aspectos Financieros (Sondeo + Evaluación + DD + Adquisiciones)</w:t>
            </w:r>
          </w:p>
        </w:tc>
      </w:tr>
      <w:tr w:rsidR="008061A9" w:rsidRPr="008061A9" w14:paraId="7DBAB0B8" w14:textId="77777777" w:rsidTr="004F38FE">
        <w:trPr>
          <w:trHeight w:val="300"/>
        </w:trPr>
        <w:tc>
          <w:tcPr>
            <w:tcW w:w="1310" w:type="pct"/>
            <w:tcBorders>
              <w:top w:val="nil"/>
              <w:left w:val="single" w:sz="4" w:space="0" w:color="auto"/>
              <w:bottom w:val="single" w:sz="4" w:space="0" w:color="auto"/>
              <w:right w:val="single" w:sz="4" w:space="0" w:color="auto"/>
            </w:tcBorders>
            <w:shd w:val="clear" w:color="000000" w:fill="DDEBF7"/>
            <w:noWrap/>
            <w:vAlign w:val="bottom"/>
            <w:hideMark/>
          </w:tcPr>
          <w:p w14:paraId="754F2785" w14:textId="77777777" w:rsidR="008061A9" w:rsidRPr="008061A9" w:rsidRDefault="008061A9" w:rsidP="008061A9">
            <w:pPr>
              <w:suppressAutoHyphens w:val="0"/>
              <w:spacing w:after="0" w:line="240" w:lineRule="auto"/>
              <w:rPr>
                <w:rFonts w:ascii="Work Sans" w:eastAsia="Times New Roman" w:hAnsi="Work Sans" w:cs="Arial"/>
                <w:sz w:val="24"/>
                <w:szCs w:val="24"/>
                <w:lang w:eastAsia="es-CO"/>
              </w:rPr>
            </w:pPr>
            <w:r w:rsidRPr="008061A9">
              <w:rPr>
                <w:rFonts w:ascii="Work Sans" w:eastAsia="Times New Roman" w:hAnsi="Work Sans" w:cs="Arial"/>
                <w:sz w:val="24"/>
                <w:szCs w:val="24"/>
                <w:lang w:eastAsia="es-CO"/>
              </w:rPr>
              <w:t>Profesional de Evaluación Socio-Ambiental</w:t>
            </w:r>
          </w:p>
        </w:tc>
        <w:tc>
          <w:tcPr>
            <w:tcW w:w="3690" w:type="pct"/>
            <w:tcBorders>
              <w:top w:val="nil"/>
              <w:left w:val="nil"/>
              <w:bottom w:val="single" w:sz="4" w:space="0" w:color="auto"/>
              <w:right w:val="single" w:sz="4" w:space="0" w:color="auto"/>
            </w:tcBorders>
            <w:shd w:val="clear" w:color="000000" w:fill="DDEBF7"/>
            <w:noWrap/>
            <w:vAlign w:val="bottom"/>
            <w:hideMark/>
          </w:tcPr>
          <w:p w14:paraId="78AC1BFD" w14:textId="77777777" w:rsidR="008061A9" w:rsidRPr="008061A9" w:rsidRDefault="008061A9" w:rsidP="008061A9">
            <w:pPr>
              <w:suppressAutoHyphens w:val="0"/>
              <w:spacing w:after="0" w:line="240" w:lineRule="auto"/>
              <w:rPr>
                <w:rFonts w:ascii="Work Sans" w:eastAsia="Times New Roman" w:hAnsi="Work Sans" w:cs="Arial"/>
                <w:sz w:val="24"/>
                <w:szCs w:val="24"/>
                <w:lang w:eastAsia="es-CO"/>
              </w:rPr>
            </w:pPr>
            <w:r w:rsidRPr="008061A9">
              <w:rPr>
                <w:rFonts w:ascii="Work Sans" w:eastAsia="Times New Roman" w:hAnsi="Work Sans" w:cs="Arial"/>
                <w:sz w:val="24"/>
                <w:szCs w:val="24"/>
                <w:lang w:eastAsia="es-CO"/>
              </w:rPr>
              <w:t>Aspectos Ambientales (Sondeo + Evaluación + DD + Adquisiciones)</w:t>
            </w:r>
          </w:p>
        </w:tc>
      </w:tr>
      <w:tr w:rsidR="008061A9" w:rsidRPr="008061A9" w14:paraId="173EB44C" w14:textId="77777777" w:rsidTr="004F38FE">
        <w:trPr>
          <w:trHeight w:val="300"/>
        </w:trPr>
        <w:tc>
          <w:tcPr>
            <w:tcW w:w="1310" w:type="pct"/>
            <w:tcBorders>
              <w:top w:val="nil"/>
              <w:left w:val="single" w:sz="4" w:space="0" w:color="auto"/>
              <w:bottom w:val="single" w:sz="4" w:space="0" w:color="auto"/>
              <w:right w:val="single" w:sz="4" w:space="0" w:color="auto"/>
            </w:tcBorders>
            <w:shd w:val="clear" w:color="000000" w:fill="DDEBF7"/>
            <w:noWrap/>
            <w:vAlign w:val="bottom"/>
            <w:hideMark/>
          </w:tcPr>
          <w:p w14:paraId="7E1A6DC3" w14:textId="77777777" w:rsidR="008061A9" w:rsidRPr="008061A9" w:rsidRDefault="008061A9" w:rsidP="008061A9">
            <w:pPr>
              <w:suppressAutoHyphens w:val="0"/>
              <w:spacing w:after="0" w:line="240" w:lineRule="auto"/>
              <w:rPr>
                <w:rFonts w:ascii="Work Sans" w:eastAsia="Times New Roman" w:hAnsi="Work Sans" w:cs="Arial"/>
                <w:sz w:val="24"/>
                <w:szCs w:val="24"/>
                <w:lang w:eastAsia="es-CO"/>
              </w:rPr>
            </w:pPr>
            <w:r w:rsidRPr="008061A9">
              <w:rPr>
                <w:rFonts w:ascii="Work Sans" w:eastAsia="Times New Roman" w:hAnsi="Work Sans" w:cs="Arial"/>
                <w:sz w:val="24"/>
                <w:szCs w:val="24"/>
                <w:lang w:eastAsia="es-CO"/>
              </w:rPr>
              <w:lastRenderedPageBreak/>
              <w:t>Profesional de Evaluación Predial</w:t>
            </w:r>
          </w:p>
        </w:tc>
        <w:tc>
          <w:tcPr>
            <w:tcW w:w="3690" w:type="pct"/>
            <w:tcBorders>
              <w:top w:val="nil"/>
              <w:left w:val="nil"/>
              <w:bottom w:val="single" w:sz="4" w:space="0" w:color="auto"/>
              <w:right w:val="single" w:sz="4" w:space="0" w:color="auto"/>
            </w:tcBorders>
            <w:shd w:val="clear" w:color="000000" w:fill="DDEBF7"/>
            <w:noWrap/>
            <w:vAlign w:val="bottom"/>
            <w:hideMark/>
          </w:tcPr>
          <w:p w14:paraId="56F1D9D5" w14:textId="77777777" w:rsidR="008061A9" w:rsidRPr="008061A9" w:rsidRDefault="008061A9" w:rsidP="008061A9">
            <w:pPr>
              <w:suppressAutoHyphens w:val="0"/>
              <w:spacing w:after="0" w:line="240" w:lineRule="auto"/>
              <w:rPr>
                <w:rFonts w:ascii="Work Sans" w:eastAsia="Times New Roman" w:hAnsi="Work Sans" w:cs="Arial"/>
                <w:sz w:val="24"/>
                <w:szCs w:val="24"/>
                <w:lang w:eastAsia="es-CO"/>
              </w:rPr>
            </w:pPr>
            <w:r w:rsidRPr="008061A9">
              <w:rPr>
                <w:rFonts w:ascii="Work Sans" w:eastAsia="Times New Roman" w:hAnsi="Work Sans" w:cs="Arial"/>
                <w:sz w:val="24"/>
                <w:szCs w:val="24"/>
                <w:lang w:eastAsia="es-CO"/>
              </w:rPr>
              <w:t>Aspectos Prediales (Sondeo + Evaluación + DD + Adquisiciones)</w:t>
            </w:r>
          </w:p>
        </w:tc>
      </w:tr>
      <w:tr w:rsidR="008061A9" w:rsidRPr="008061A9" w14:paraId="6AC70541" w14:textId="77777777" w:rsidTr="004F38FE">
        <w:trPr>
          <w:trHeight w:val="300"/>
        </w:trPr>
        <w:tc>
          <w:tcPr>
            <w:tcW w:w="1310" w:type="pct"/>
            <w:tcBorders>
              <w:top w:val="nil"/>
              <w:left w:val="single" w:sz="4" w:space="0" w:color="auto"/>
              <w:bottom w:val="single" w:sz="4" w:space="0" w:color="auto"/>
              <w:right w:val="single" w:sz="4" w:space="0" w:color="auto"/>
            </w:tcBorders>
            <w:shd w:val="clear" w:color="000000" w:fill="E2EFDA"/>
            <w:noWrap/>
            <w:vAlign w:val="bottom"/>
            <w:hideMark/>
          </w:tcPr>
          <w:p w14:paraId="5B977B02" w14:textId="77777777" w:rsidR="008061A9" w:rsidRPr="008061A9" w:rsidRDefault="008061A9" w:rsidP="008061A9">
            <w:pPr>
              <w:suppressAutoHyphens w:val="0"/>
              <w:spacing w:after="0" w:line="240" w:lineRule="auto"/>
              <w:rPr>
                <w:rFonts w:ascii="Work Sans" w:eastAsia="Times New Roman" w:hAnsi="Work Sans" w:cs="Arial"/>
                <w:sz w:val="24"/>
                <w:szCs w:val="24"/>
                <w:lang w:eastAsia="es-CO"/>
              </w:rPr>
            </w:pPr>
            <w:r w:rsidRPr="008061A9">
              <w:rPr>
                <w:rFonts w:ascii="Work Sans" w:eastAsia="Times New Roman" w:hAnsi="Work Sans" w:cs="Arial"/>
                <w:sz w:val="24"/>
                <w:szCs w:val="24"/>
                <w:lang w:eastAsia="es-CO"/>
              </w:rPr>
              <w:t>Ingeniero de Planeación y Seguimiento</w:t>
            </w:r>
          </w:p>
        </w:tc>
        <w:tc>
          <w:tcPr>
            <w:tcW w:w="3690" w:type="pct"/>
            <w:tcBorders>
              <w:top w:val="nil"/>
              <w:left w:val="nil"/>
              <w:bottom w:val="single" w:sz="4" w:space="0" w:color="auto"/>
              <w:right w:val="single" w:sz="4" w:space="0" w:color="auto"/>
            </w:tcBorders>
            <w:shd w:val="clear" w:color="000000" w:fill="E2EFDA"/>
            <w:noWrap/>
            <w:vAlign w:val="bottom"/>
            <w:hideMark/>
          </w:tcPr>
          <w:p w14:paraId="5D56ECCB" w14:textId="77777777" w:rsidR="008061A9" w:rsidRPr="008061A9" w:rsidRDefault="008061A9" w:rsidP="008061A9">
            <w:pPr>
              <w:suppressAutoHyphens w:val="0"/>
              <w:spacing w:after="0" w:line="240" w:lineRule="auto"/>
              <w:rPr>
                <w:rFonts w:ascii="Work Sans" w:eastAsia="Times New Roman" w:hAnsi="Work Sans" w:cs="Arial"/>
                <w:sz w:val="24"/>
                <w:szCs w:val="24"/>
                <w:lang w:eastAsia="es-CO"/>
              </w:rPr>
            </w:pPr>
            <w:r w:rsidRPr="008061A9">
              <w:rPr>
                <w:rFonts w:ascii="Work Sans" w:eastAsia="Times New Roman" w:hAnsi="Work Sans" w:cs="Arial"/>
                <w:sz w:val="24"/>
                <w:szCs w:val="24"/>
                <w:lang w:eastAsia="es-CO"/>
              </w:rPr>
              <w:t xml:space="preserve">Aspectos Técnicos (TDR + Evaluación + </w:t>
            </w:r>
            <w:proofErr w:type="spellStart"/>
            <w:r w:rsidRPr="008061A9">
              <w:rPr>
                <w:rFonts w:ascii="Work Sans" w:eastAsia="Times New Roman" w:hAnsi="Work Sans" w:cs="Arial"/>
                <w:sz w:val="24"/>
                <w:szCs w:val="24"/>
                <w:lang w:eastAsia="es-CO"/>
              </w:rPr>
              <w:t>Admón</w:t>
            </w:r>
            <w:proofErr w:type="spellEnd"/>
            <w:r w:rsidRPr="008061A9">
              <w:rPr>
                <w:rFonts w:ascii="Work Sans" w:eastAsia="Times New Roman" w:hAnsi="Work Sans" w:cs="Arial"/>
                <w:sz w:val="24"/>
                <w:szCs w:val="24"/>
                <w:lang w:eastAsia="es-CO"/>
              </w:rPr>
              <w:t xml:space="preserve"> Contrato)</w:t>
            </w:r>
          </w:p>
        </w:tc>
      </w:tr>
      <w:tr w:rsidR="008061A9" w:rsidRPr="008061A9" w14:paraId="5D8DAD69" w14:textId="77777777" w:rsidTr="004F38FE">
        <w:trPr>
          <w:trHeight w:val="300"/>
        </w:trPr>
        <w:tc>
          <w:tcPr>
            <w:tcW w:w="1310" w:type="pct"/>
            <w:tcBorders>
              <w:top w:val="nil"/>
              <w:left w:val="single" w:sz="4" w:space="0" w:color="auto"/>
              <w:bottom w:val="single" w:sz="4" w:space="0" w:color="auto"/>
              <w:right w:val="single" w:sz="4" w:space="0" w:color="auto"/>
            </w:tcBorders>
            <w:shd w:val="clear" w:color="000000" w:fill="E2EFDA"/>
            <w:noWrap/>
            <w:vAlign w:val="bottom"/>
            <w:hideMark/>
          </w:tcPr>
          <w:p w14:paraId="702182D3" w14:textId="77777777" w:rsidR="008061A9" w:rsidRPr="008061A9" w:rsidRDefault="008061A9" w:rsidP="008061A9">
            <w:pPr>
              <w:suppressAutoHyphens w:val="0"/>
              <w:spacing w:after="0" w:line="240" w:lineRule="auto"/>
              <w:rPr>
                <w:rFonts w:ascii="Work Sans" w:eastAsia="Times New Roman" w:hAnsi="Work Sans" w:cs="Arial"/>
                <w:sz w:val="24"/>
                <w:szCs w:val="24"/>
                <w:lang w:eastAsia="es-CO"/>
              </w:rPr>
            </w:pPr>
            <w:r w:rsidRPr="008061A9">
              <w:rPr>
                <w:rFonts w:ascii="Work Sans" w:eastAsia="Times New Roman" w:hAnsi="Work Sans" w:cs="Arial"/>
                <w:sz w:val="24"/>
                <w:szCs w:val="24"/>
                <w:lang w:eastAsia="es-CO"/>
              </w:rPr>
              <w:t>Ingeniero de Planeación y Seguimiento</w:t>
            </w:r>
          </w:p>
        </w:tc>
        <w:tc>
          <w:tcPr>
            <w:tcW w:w="3690" w:type="pct"/>
            <w:tcBorders>
              <w:top w:val="nil"/>
              <w:left w:val="nil"/>
              <w:bottom w:val="single" w:sz="4" w:space="0" w:color="auto"/>
              <w:right w:val="single" w:sz="4" w:space="0" w:color="auto"/>
            </w:tcBorders>
            <w:shd w:val="clear" w:color="000000" w:fill="E2EFDA"/>
            <w:noWrap/>
            <w:vAlign w:val="bottom"/>
            <w:hideMark/>
          </w:tcPr>
          <w:p w14:paraId="50A4CE5D" w14:textId="77777777" w:rsidR="008061A9" w:rsidRPr="008061A9" w:rsidRDefault="008061A9" w:rsidP="008061A9">
            <w:pPr>
              <w:suppressAutoHyphens w:val="0"/>
              <w:spacing w:after="0" w:line="240" w:lineRule="auto"/>
              <w:rPr>
                <w:rFonts w:ascii="Work Sans" w:eastAsia="Times New Roman" w:hAnsi="Work Sans" w:cs="Arial"/>
                <w:sz w:val="24"/>
                <w:szCs w:val="24"/>
                <w:lang w:eastAsia="es-CO"/>
              </w:rPr>
            </w:pPr>
            <w:r w:rsidRPr="008061A9">
              <w:rPr>
                <w:rFonts w:ascii="Work Sans" w:eastAsia="Times New Roman" w:hAnsi="Work Sans" w:cs="Arial"/>
                <w:sz w:val="24"/>
                <w:szCs w:val="24"/>
                <w:lang w:eastAsia="es-CO"/>
              </w:rPr>
              <w:t xml:space="preserve">Aspectos Ambientales (TDR + Evaluación + </w:t>
            </w:r>
            <w:proofErr w:type="spellStart"/>
            <w:r w:rsidRPr="008061A9">
              <w:rPr>
                <w:rFonts w:ascii="Work Sans" w:eastAsia="Times New Roman" w:hAnsi="Work Sans" w:cs="Arial"/>
                <w:sz w:val="24"/>
                <w:szCs w:val="24"/>
                <w:lang w:eastAsia="es-CO"/>
              </w:rPr>
              <w:t>Admón</w:t>
            </w:r>
            <w:proofErr w:type="spellEnd"/>
            <w:r w:rsidRPr="008061A9">
              <w:rPr>
                <w:rFonts w:ascii="Work Sans" w:eastAsia="Times New Roman" w:hAnsi="Work Sans" w:cs="Arial"/>
                <w:sz w:val="24"/>
                <w:szCs w:val="24"/>
                <w:lang w:eastAsia="es-CO"/>
              </w:rPr>
              <w:t xml:space="preserve"> Contrato)</w:t>
            </w:r>
          </w:p>
        </w:tc>
      </w:tr>
      <w:tr w:rsidR="008061A9" w:rsidRPr="008061A9" w14:paraId="3E5FFF09" w14:textId="77777777" w:rsidTr="004F38FE">
        <w:trPr>
          <w:trHeight w:val="300"/>
        </w:trPr>
        <w:tc>
          <w:tcPr>
            <w:tcW w:w="1310" w:type="pct"/>
            <w:tcBorders>
              <w:top w:val="nil"/>
              <w:left w:val="single" w:sz="4" w:space="0" w:color="auto"/>
              <w:bottom w:val="single" w:sz="4" w:space="0" w:color="auto"/>
              <w:right w:val="single" w:sz="4" w:space="0" w:color="auto"/>
            </w:tcBorders>
            <w:shd w:val="clear" w:color="000000" w:fill="E2EFDA"/>
            <w:noWrap/>
            <w:vAlign w:val="bottom"/>
            <w:hideMark/>
          </w:tcPr>
          <w:p w14:paraId="1F427701" w14:textId="77777777" w:rsidR="008061A9" w:rsidRPr="008061A9" w:rsidRDefault="008061A9" w:rsidP="008061A9">
            <w:pPr>
              <w:suppressAutoHyphens w:val="0"/>
              <w:spacing w:after="0" w:line="240" w:lineRule="auto"/>
              <w:rPr>
                <w:rFonts w:ascii="Work Sans" w:eastAsia="Times New Roman" w:hAnsi="Work Sans" w:cs="Arial"/>
                <w:sz w:val="24"/>
                <w:szCs w:val="24"/>
                <w:lang w:eastAsia="es-CO"/>
              </w:rPr>
            </w:pPr>
            <w:r w:rsidRPr="008061A9">
              <w:rPr>
                <w:rFonts w:ascii="Work Sans" w:eastAsia="Times New Roman" w:hAnsi="Work Sans" w:cs="Arial"/>
                <w:sz w:val="24"/>
                <w:szCs w:val="24"/>
                <w:lang w:eastAsia="es-CO"/>
              </w:rPr>
              <w:t>Ingeniero Técnicos de Campo</w:t>
            </w:r>
          </w:p>
        </w:tc>
        <w:tc>
          <w:tcPr>
            <w:tcW w:w="3690" w:type="pct"/>
            <w:tcBorders>
              <w:top w:val="nil"/>
              <w:left w:val="nil"/>
              <w:bottom w:val="single" w:sz="4" w:space="0" w:color="auto"/>
              <w:right w:val="single" w:sz="4" w:space="0" w:color="auto"/>
            </w:tcBorders>
            <w:shd w:val="clear" w:color="000000" w:fill="E2EFDA"/>
            <w:noWrap/>
            <w:vAlign w:val="bottom"/>
            <w:hideMark/>
          </w:tcPr>
          <w:p w14:paraId="53DC1D61" w14:textId="77777777" w:rsidR="008061A9" w:rsidRPr="008061A9" w:rsidRDefault="008061A9" w:rsidP="008061A9">
            <w:pPr>
              <w:suppressAutoHyphens w:val="0"/>
              <w:spacing w:after="0" w:line="240" w:lineRule="auto"/>
              <w:rPr>
                <w:rFonts w:ascii="Work Sans" w:eastAsia="Times New Roman" w:hAnsi="Work Sans" w:cs="Arial"/>
                <w:sz w:val="24"/>
                <w:szCs w:val="24"/>
                <w:lang w:eastAsia="es-CO"/>
              </w:rPr>
            </w:pPr>
            <w:r w:rsidRPr="008061A9">
              <w:rPr>
                <w:rFonts w:ascii="Work Sans" w:eastAsia="Times New Roman" w:hAnsi="Work Sans" w:cs="Arial"/>
                <w:sz w:val="24"/>
                <w:szCs w:val="24"/>
                <w:lang w:eastAsia="es-CO"/>
              </w:rPr>
              <w:t>Supervisión Integral en Campo</w:t>
            </w:r>
          </w:p>
        </w:tc>
      </w:tr>
      <w:tr w:rsidR="008061A9" w:rsidRPr="008061A9" w14:paraId="4563BB4A" w14:textId="77777777" w:rsidTr="004F38FE">
        <w:trPr>
          <w:trHeight w:val="300"/>
        </w:trPr>
        <w:tc>
          <w:tcPr>
            <w:tcW w:w="1310" w:type="pct"/>
            <w:tcBorders>
              <w:top w:val="nil"/>
              <w:left w:val="single" w:sz="4" w:space="0" w:color="auto"/>
              <w:bottom w:val="single" w:sz="4" w:space="0" w:color="auto"/>
              <w:right w:val="single" w:sz="4" w:space="0" w:color="auto"/>
            </w:tcBorders>
            <w:shd w:val="clear" w:color="000000" w:fill="E2EFDA"/>
            <w:noWrap/>
            <w:vAlign w:val="bottom"/>
            <w:hideMark/>
          </w:tcPr>
          <w:p w14:paraId="03C7CC39" w14:textId="77777777" w:rsidR="008061A9" w:rsidRPr="008061A9" w:rsidRDefault="008061A9" w:rsidP="008061A9">
            <w:pPr>
              <w:suppressAutoHyphens w:val="0"/>
              <w:spacing w:after="0" w:line="240" w:lineRule="auto"/>
              <w:rPr>
                <w:rFonts w:ascii="Work Sans" w:eastAsia="Times New Roman" w:hAnsi="Work Sans" w:cs="Arial"/>
                <w:sz w:val="24"/>
                <w:szCs w:val="24"/>
                <w:lang w:eastAsia="es-CO"/>
              </w:rPr>
            </w:pPr>
            <w:r w:rsidRPr="008061A9">
              <w:rPr>
                <w:rFonts w:ascii="Work Sans" w:eastAsia="Times New Roman" w:hAnsi="Work Sans" w:cs="Arial"/>
                <w:sz w:val="24"/>
                <w:szCs w:val="24"/>
                <w:lang w:eastAsia="es-CO"/>
              </w:rPr>
              <w:t>Profesional SST</w:t>
            </w:r>
          </w:p>
        </w:tc>
        <w:tc>
          <w:tcPr>
            <w:tcW w:w="3690" w:type="pct"/>
            <w:tcBorders>
              <w:top w:val="nil"/>
              <w:left w:val="nil"/>
              <w:bottom w:val="single" w:sz="4" w:space="0" w:color="auto"/>
              <w:right w:val="single" w:sz="4" w:space="0" w:color="auto"/>
            </w:tcBorders>
            <w:shd w:val="clear" w:color="000000" w:fill="E2EFDA"/>
            <w:noWrap/>
            <w:vAlign w:val="bottom"/>
            <w:hideMark/>
          </w:tcPr>
          <w:p w14:paraId="22F252EB" w14:textId="77777777" w:rsidR="008061A9" w:rsidRPr="008061A9" w:rsidRDefault="008061A9" w:rsidP="008061A9">
            <w:pPr>
              <w:suppressAutoHyphens w:val="0"/>
              <w:spacing w:after="0" w:line="240" w:lineRule="auto"/>
              <w:rPr>
                <w:rFonts w:ascii="Work Sans" w:eastAsia="Times New Roman" w:hAnsi="Work Sans" w:cs="Arial"/>
                <w:sz w:val="24"/>
                <w:szCs w:val="24"/>
                <w:lang w:eastAsia="es-CO"/>
              </w:rPr>
            </w:pPr>
            <w:r w:rsidRPr="008061A9">
              <w:rPr>
                <w:rFonts w:ascii="Work Sans" w:eastAsia="Times New Roman" w:hAnsi="Work Sans" w:cs="Arial"/>
                <w:sz w:val="24"/>
                <w:szCs w:val="24"/>
                <w:lang w:eastAsia="es-CO"/>
              </w:rPr>
              <w:t>Supervisión SST</w:t>
            </w:r>
          </w:p>
        </w:tc>
      </w:tr>
      <w:tr w:rsidR="008061A9" w:rsidRPr="008061A9" w14:paraId="6CE73D46" w14:textId="77777777" w:rsidTr="004F38FE">
        <w:trPr>
          <w:trHeight w:val="300"/>
        </w:trPr>
        <w:tc>
          <w:tcPr>
            <w:tcW w:w="1310" w:type="pct"/>
            <w:tcBorders>
              <w:top w:val="nil"/>
              <w:left w:val="single" w:sz="4" w:space="0" w:color="auto"/>
              <w:bottom w:val="single" w:sz="4" w:space="0" w:color="auto"/>
              <w:right w:val="single" w:sz="4" w:space="0" w:color="auto"/>
            </w:tcBorders>
            <w:noWrap/>
            <w:vAlign w:val="bottom"/>
            <w:hideMark/>
          </w:tcPr>
          <w:p w14:paraId="1E14EF62" w14:textId="77777777" w:rsidR="008061A9" w:rsidRPr="008061A9" w:rsidRDefault="008061A9" w:rsidP="008061A9">
            <w:pPr>
              <w:suppressAutoHyphens w:val="0"/>
              <w:spacing w:after="0" w:line="240" w:lineRule="auto"/>
              <w:jc w:val="both"/>
              <w:rPr>
                <w:rFonts w:ascii="Work Sans" w:eastAsia="Times New Roman" w:hAnsi="Work Sans" w:cs="Arial"/>
                <w:sz w:val="24"/>
                <w:szCs w:val="24"/>
                <w:lang w:eastAsia="es-CO"/>
              </w:rPr>
            </w:pPr>
            <w:r w:rsidRPr="008061A9">
              <w:rPr>
                <w:rFonts w:ascii="Work Sans" w:eastAsia="Times New Roman" w:hAnsi="Work Sans" w:cs="Arial"/>
                <w:sz w:val="24"/>
                <w:szCs w:val="24"/>
                <w:lang w:eastAsia="es-CO"/>
              </w:rPr>
              <w:t>Líder Jurídico - Contractual</w:t>
            </w:r>
          </w:p>
        </w:tc>
        <w:tc>
          <w:tcPr>
            <w:tcW w:w="3690" w:type="pct"/>
            <w:tcBorders>
              <w:top w:val="nil"/>
              <w:left w:val="nil"/>
              <w:bottom w:val="single" w:sz="4" w:space="0" w:color="auto"/>
              <w:right w:val="single" w:sz="4" w:space="0" w:color="auto"/>
            </w:tcBorders>
            <w:noWrap/>
            <w:vAlign w:val="bottom"/>
            <w:hideMark/>
          </w:tcPr>
          <w:p w14:paraId="243052DA" w14:textId="77777777" w:rsidR="008061A9" w:rsidRPr="008061A9" w:rsidRDefault="008061A9" w:rsidP="008061A9">
            <w:pPr>
              <w:suppressAutoHyphens w:val="0"/>
              <w:spacing w:after="0" w:line="240" w:lineRule="auto"/>
              <w:jc w:val="both"/>
              <w:rPr>
                <w:rFonts w:ascii="Work Sans" w:eastAsia="Times New Roman" w:hAnsi="Work Sans" w:cs="Arial"/>
                <w:sz w:val="24"/>
                <w:szCs w:val="24"/>
                <w:lang w:eastAsia="es-CO"/>
              </w:rPr>
            </w:pPr>
            <w:r w:rsidRPr="008061A9">
              <w:rPr>
                <w:rFonts w:ascii="Work Sans" w:eastAsia="Times New Roman" w:hAnsi="Work Sans" w:cs="Arial"/>
                <w:sz w:val="24"/>
                <w:szCs w:val="24"/>
                <w:lang w:eastAsia="es-CO"/>
              </w:rPr>
              <w:t xml:space="preserve">Coordinar los aspectos </w:t>
            </w:r>
            <w:proofErr w:type="spellStart"/>
            <w:r w:rsidRPr="008061A9">
              <w:rPr>
                <w:rFonts w:ascii="Work Sans" w:eastAsia="Times New Roman" w:hAnsi="Work Sans" w:cs="Arial"/>
                <w:sz w:val="24"/>
                <w:szCs w:val="24"/>
                <w:lang w:eastAsia="es-CO"/>
              </w:rPr>
              <w:t>juridicos</w:t>
            </w:r>
            <w:proofErr w:type="spellEnd"/>
            <w:r w:rsidRPr="008061A9">
              <w:rPr>
                <w:rFonts w:ascii="Work Sans" w:eastAsia="Times New Roman" w:hAnsi="Work Sans" w:cs="Arial"/>
                <w:sz w:val="24"/>
                <w:szCs w:val="24"/>
                <w:lang w:eastAsia="es-CO"/>
              </w:rPr>
              <w:t xml:space="preserve"> y contractuales para la ejecución del programa</w:t>
            </w:r>
          </w:p>
        </w:tc>
      </w:tr>
      <w:tr w:rsidR="008061A9" w:rsidRPr="008061A9" w14:paraId="2F386EAB" w14:textId="77777777" w:rsidTr="004F38FE">
        <w:trPr>
          <w:trHeight w:val="300"/>
        </w:trPr>
        <w:tc>
          <w:tcPr>
            <w:tcW w:w="1310" w:type="pct"/>
            <w:tcBorders>
              <w:top w:val="nil"/>
              <w:left w:val="single" w:sz="4" w:space="0" w:color="auto"/>
              <w:bottom w:val="single" w:sz="4" w:space="0" w:color="auto"/>
              <w:right w:val="single" w:sz="4" w:space="0" w:color="auto"/>
            </w:tcBorders>
            <w:shd w:val="clear" w:color="000000" w:fill="EDEDED"/>
            <w:noWrap/>
            <w:vAlign w:val="bottom"/>
            <w:hideMark/>
          </w:tcPr>
          <w:p w14:paraId="7E269C97" w14:textId="77777777" w:rsidR="008061A9" w:rsidRPr="008061A9" w:rsidRDefault="008061A9" w:rsidP="008061A9">
            <w:pPr>
              <w:suppressAutoHyphens w:val="0"/>
              <w:spacing w:after="0" w:line="240" w:lineRule="auto"/>
              <w:rPr>
                <w:rFonts w:ascii="Work Sans" w:eastAsia="Times New Roman" w:hAnsi="Work Sans" w:cs="Arial"/>
                <w:sz w:val="24"/>
                <w:szCs w:val="24"/>
                <w:lang w:eastAsia="es-CO"/>
              </w:rPr>
            </w:pPr>
            <w:r w:rsidRPr="008061A9">
              <w:rPr>
                <w:rFonts w:ascii="Work Sans" w:eastAsia="Times New Roman" w:hAnsi="Work Sans" w:cs="Arial"/>
                <w:sz w:val="24"/>
                <w:szCs w:val="24"/>
                <w:lang w:eastAsia="es-CO"/>
              </w:rPr>
              <w:t>Profesional Jurídico</w:t>
            </w:r>
          </w:p>
        </w:tc>
        <w:tc>
          <w:tcPr>
            <w:tcW w:w="3690" w:type="pct"/>
            <w:tcBorders>
              <w:top w:val="nil"/>
              <w:left w:val="nil"/>
              <w:bottom w:val="single" w:sz="4" w:space="0" w:color="auto"/>
              <w:right w:val="single" w:sz="4" w:space="0" w:color="auto"/>
            </w:tcBorders>
            <w:shd w:val="clear" w:color="000000" w:fill="EDEDED"/>
            <w:noWrap/>
            <w:vAlign w:val="bottom"/>
            <w:hideMark/>
          </w:tcPr>
          <w:p w14:paraId="2A5237EE" w14:textId="77777777" w:rsidR="008061A9" w:rsidRPr="008061A9" w:rsidRDefault="008061A9" w:rsidP="008061A9">
            <w:pPr>
              <w:suppressAutoHyphens w:val="0"/>
              <w:spacing w:after="0" w:line="240" w:lineRule="auto"/>
              <w:rPr>
                <w:rFonts w:ascii="Work Sans" w:eastAsia="Times New Roman" w:hAnsi="Work Sans" w:cs="Arial"/>
                <w:sz w:val="24"/>
                <w:szCs w:val="24"/>
                <w:lang w:eastAsia="es-CO"/>
              </w:rPr>
            </w:pPr>
            <w:r w:rsidRPr="008061A9">
              <w:rPr>
                <w:rFonts w:ascii="Work Sans" w:eastAsia="Times New Roman" w:hAnsi="Work Sans" w:cs="Arial"/>
                <w:sz w:val="24"/>
                <w:szCs w:val="24"/>
                <w:lang w:eastAsia="es-CO"/>
              </w:rPr>
              <w:t>Gestión Contractual (Compras + DD + EPC + Desarrollo 0 + Interventorías)</w:t>
            </w:r>
          </w:p>
        </w:tc>
      </w:tr>
      <w:tr w:rsidR="008061A9" w:rsidRPr="008061A9" w14:paraId="12055318" w14:textId="77777777" w:rsidTr="004F38FE">
        <w:trPr>
          <w:trHeight w:val="300"/>
        </w:trPr>
        <w:tc>
          <w:tcPr>
            <w:tcW w:w="1310" w:type="pct"/>
            <w:tcBorders>
              <w:top w:val="nil"/>
              <w:left w:val="single" w:sz="4" w:space="0" w:color="auto"/>
              <w:bottom w:val="single" w:sz="4" w:space="0" w:color="auto"/>
              <w:right w:val="single" w:sz="4" w:space="0" w:color="auto"/>
            </w:tcBorders>
            <w:shd w:val="clear" w:color="000000" w:fill="EDEDED"/>
            <w:noWrap/>
            <w:vAlign w:val="bottom"/>
            <w:hideMark/>
          </w:tcPr>
          <w:p w14:paraId="22FA5B5B" w14:textId="77777777" w:rsidR="008061A9" w:rsidRPr="008061A9" w:rsidRDefault="008061A9" w:rsidP="008061A9">
            <w:pPr>
              <w:suppressAutoHyphens w:val="0"/>
              <w:spacing w:after="0" w:line="240" w:lineRule="auto"/>
              <w:rPr>
                <w:rFonts w:ascii="Work Sans" w:eastAsia="Times New Roman" w:hAnsi="Work Sans" w:cs="Arial"/>
                <w:sz w:val="24"/>
                <w:szCs w:val="24"/>
                <w:lang w:eastAsia="es-CO"/>
              </w:rPr>
            </w:pPr>
            <w:r w:rsidRPr="008061A9">
              <w:rPr>
                <w:rFonts w:ascii="Work Sans" w:eastAsia="Times New Roman" w:hAnsi="Work Sans" w:cs="Arial"/>
                <w:sz w:val="24"/>
                <w:szCs w:val="24"/>
                <w:lang w:eastAsia="es-CO"/>
              </w:rPr>
              <w:t>Profesional Contratación</w:t>
            </w:r>
          </w:p>
        </w:tc>
        <w:tc>
          <w:tcPr>
            <w:tcW w:w="3690" w:type="pct"/>
            <w:tcBorders>
              <w:top w:val="nil"/>
              <w:left w:val="nil"/>
              <w:bottom w:val="single" w:sz="4" w:space="0" w:color="auto"/>
              <w:right w:val="single" w:sz="4" w:space="0" w:color="auto"/>
            </w:tcBorders>
            <w:shd w:val="clear" w:color="000000" w:fill="EDEDED"/>
            <w:noWrap/>
            <w:vAlign w:val="bottom"/>
            <w:hideMark/>
          </w:tcPr>
          <w:p w14:paraId="798F859A" w14:textId="77777777" w:rsidR="008061A9" w:rsidRPr="008061A9" w:rsidRDefault="008061A9" w:rsidP="008061A9">
            <w:pPr>
              <w:suppressAutoHyphens w:val="0"/>
              <w:spacing w:after="0" w:line="240" w:lineRule="auto"/>
              <w:rPr>
                <w:rFonts w:ascii="Work Sans" w:eastAsia="Times New Roman" w:hAnsi="Work Sans" w:cs="Arial"/>
                <w:sz w:val="24"/>
                <w:szCs w:val="24"/>
                <w:lang w:eastAsia="es-CO"/>
              </w:rPr>
            </w:pPr>
            <w:r w:rsidRPr="008061A9">
              <w:rPr>
                <w:rFonts w:ascii="Work Sans" w:eastAsia="Times New Roman" w:hAnsi="Work Sans" w:cs="Arial"/>
                <w:sz w:val="24"/>
                <w:szCs w:val="24"/>
                <w:lang w:eastAsia="es-CO"/>
              </w:rPr>
              <w:t>Gestión Procesos de Contratación</w:t>
            </w:r>
          </w:p>
        </w:tc>
      </w:tr>
      <w:tr w:rsidR="008061A9" w:rsidRPr="008061A9" w14:paraId="4F553868" w14:textId="77777777" w:rsidTr="004F38FE">
        <w:trPr>
          <w:trHeight w:val="300"/>
        </w:trPr>
        <w:tc>
          <w:tcPr>
            <w:tcW w:w="1310" w:type="pct"/>
            <w:tcBorders>
              <w:top w:val="nil"/>
              <w:left w:val="single" w:sz="4" w:space="0" w:color="auto"/>
              <w:bottom w:val="single" w:sz="4" w:space="0" w:color="auto"/>
              <w:right w:val="single" w:sz="4" w:space="0" w:color="auto"/>
            </w:tcBorders>
            <w:shd w:val="clear" w:color="000000" w:fill="EDEDED"/>
            <w:noWrap/>
            <w:vAlign w:val="bottom"/>
            <w:hideMark/>
          </w:tcPr>
          <w:p w14:paraId="715173CB" w14:textId="77777777" w:rsidR="008061A9" w:rsidRPr="008061A9" w:rsidRDefault="008061A9" w:rsidP="008061A9">
            <w:pPr>
              <w:suppressAutoHyphens w:val="0"/>
              <w:spacing w:after="0" w:line="240" w:lineRule="auto"/>
              <w:rPr>
                <w:rFonts w:ascii="Work Sans" w:eastAsia="Times New Roman" w:hAnsi="Work Sans" w:cs="Arial"/>
                <w:sz w:val="24"/>
                <w:szCs w:val="24"/>
                <w:lang w:eastAsia="es-CO"/>
              </w:rPr>
            </w:pPr>
            <w:r w:rsidRPr="008061A9">
              <w:rPr>
                <w:rFonts w:ascii="Work Sans" w:eastAsia="Times New Roman" w:hAnsi="Work Sans" w:cs="Arial"/>
                <w:sz w:val="24"/>
                <w:szCs w:val="24"/>
                <w:lang w:eastAsia="es-CO"/>
              </w:rPr>
              <w:t>Soporte Administrativo</w:t>
            </w:r>
          </w:p>
        </w:tc>
        <w:tc>
          <w:tcPr>
            <w:tcW w:w="3690" w:type="pct"/>
            <w:tcBorders>
              <w:top w:val="nil"/>
              <w:left w:val="nil"/>
              <w:bottom w:val="single" w:sz="4" w:space="0" w:color="auto"/>
              <w:right w:val="single" w:sz="4" w:space="0" w:color="auto"/>
            </w:tcBorders>
            <w:shd w:val="clear" w:color="000000" w:fill="EDEDED"/>
            <w:noWrap/>
            <w:vAlign w:val="bottom"/>
            <w:hideMark/>
          </w:tcPr>
          <w:p w14:paraId="5CD415CD" w14:textId="77777777" w:rsidR="008061A9" w:rsidRPr="008061A9" w:rsidRDefault="008061A9" w:rsidP="008061A9">
            <w:pPr>
              <w:suppressAutoHyphens w:val="0"/>
              <w:spacing w:after="0" w:line="240" w:lineRule="auto"/>
              <w:rPr>
                <w:rFonts w:ascii="Work Sans" w:eastAsia="Times New Roman" w:hAnsi="Work Sans" w:cs="Arial"/>
                <w:sz w:val="24"/>
                <w:szCs w:val="24"/>
                <w:lang w:eastAsia="es-CO"/>
              </w:rPr>
            </w:pPr>
            <w:r w:rsidRPr="008061A9">
              <w:rPr>
                <w:rFonts w:ascii="Work Sans" w:eastAsia="Times New Roman" w:hAnsi="Work Sans" w:cs="Arial"/>
                <w:sz w:val="24"/>
                <w:szCs w:val="24"/>
                <w:lang w:eastAsia="es-CO"/>
              </w:rPr>
              <w:t>Gestión Documental y de Informes</w:t>
            </w:r>
          </w:p>
        </w:tc>
      </w:tr>
    </w:tbl>
    <w:p w14:paraId="1361CCF1" w14:textId="77777777" w:rsidR="008061A9" w:rsidRPr="008061A9" w:rsidRDefault="008061A9" w:rsidP="008061A9">
      <w:pPr>
        <w:suppressAutoHyphens w:val="0"/>
        <w:spacing w:after="160" w:line="278" w:lineRule="auto"/>
        <w:jc w:val="both"/>
        <w:rPr>
          <w:rFonts w:ascii="Work Sans" w:eastAsia="Aptos" w:hAnsi="Work Sans" w:cs="Arial"/>
          <w:kern w:val="2"/>
          <w:sz w:val="24"/>
          <w:szCs w:val="24"/>
          <w14:ligatures w14:val="standardContextual"/>
        </w:rPr>
      </w:pPr>
    </w:p>
    <w:p w14:paraId="2A000741" w14:textId="77777777" w:rsidR="008061A9" w:rsidRPr="008061A9" w:rsidRDefault="008061A9" w:rsidP="008061A9">
      <w:pPr>
        <w:suppressAutoHyphens w:val="0"/>
        <w:spacing w:after="160" w:line="278" w:lineRule="auto"/>
        <w:jc w:val="both"/>
        <w:rPr>
          <w:rFonts w:ascii="Work Sans" w:eastAsia="Aptos" w:hAnsi="Work Sans" w:cs="Arial"/>
          <w:kern w:val="2"/>
          <w:sz w:val="24"/>
          <w:szCs w:val="24"/>
          <w14:ligatures w14:val="standardContextual"/>
        </w:rPr>
      </w:pPr>
      <w:r w:rsidRPr="008061A9">
        <w:rPr>
          <w:rFonts w:ascii="Work Sans" w:eastAsia="Aptos" w:hAnsi="Work Sans" w:cs="Arial"/>
          <w:kern w:val="2"/>
          <w:sz w:val="24"/>
          <w:szCs w:val="24"/>
          <w14:ligatures w14:val="standardContextual"/>
        </w:rPr>
        <w:t xml:space="preserve">Lo anterior se complementa con los costos y gastos asociados a los recursos materiales necesarios. </w:t>
      </w:r>
    </w:p>
    <w:p w14:paraId="5E2309F3" w14:textId="77777777" w:rsidR="008061A9" w:rsidRPr="008061A9" w:rsidRDefault="008061A9" w:rsidP="008061A9">
      <w:pPr>
        <w:suppressAutoHyphens w:val="0"/>
        <w:spacing w:after="160" w:line="278" w:lineRule="auto"/>
        <w:jc w:val="both"/>
        <w:rPr>
          <w:rFonts w:ascii="Work Sans" w:eastAsia="Aptos" w:hAnsi="Work Sans" w:cs="Arial"/>
          <w:kern w:val="2"/>
          <w:sz w:val="24"/>
          <w:szCs w:val="24"/>
          <w14:ligatures w14:val="standardContextual"/>
        </w:rPr>
      </w:pPr>
      <w:r w:rsidRPr="008061A9">
        <w:rPr>
          <w:rFonts w:ascii="Work Sans" w:eastAsia="Aptos" w:hAnsi="Work Sans" w:cs="Arial"/>
          <w:noProof/>
          <w:kern w:val="2"/>
          <w:sz w:val="24"/>
          <w:szCs w:val="24"/>
          <w14:ligatures w14:val="standardContextual"/>
        </w:rPr>
        <w:drawing>
          <wp:anchor distT="0" distB="0" distL="114300" distR="114300" simplePos="0" relativeHeight="251661312" behindDoc="1" locked="0" layoutInCell="1" allowOverlap="1" wp14:anchorId="5844A43F" wp14:editId="5C5DDCDA">
            <wp:simplePos x="0" y="0"/>
            <wp:positionH relativeFrom="column">
              <wp:posOffset>641985</wp:posOffset>
            </wp:positionH>
            <wp:positionV relativeFrom="paragraph">
              <wp:posOffset>6350</wp:posOffset>
            </wp:positionV>
            <wp:extent cx="3639820" cy="2298700"/>
            <wp:effectExtent l="0" t="0" r="0" b="6350"/>
            <wp:wrapTight wrapText="bothSides">
              <wp:wrapPolygon edited="0">
                <wp:start x="0" y="0"/>
                <wp:lineTo x="0" y="21481"/>
                <wp:lineTo x="21479" y="21481"/>
                <wp:lineTo x="21479" y="0"/>
                <wp:lineTo x="0" y="0"/>
              </wp:wrapPolygon>
            </wp:wrapTight>
            <wp:docPr id="134523228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639820" cy="2298700"/>
                    </a:xfrm>
                    <a:prstGeom prst="rect">
                      <a:avLst/>
                    </a:prstGeom>
                    <a:noFill/>
                  </pic:spPr>
                </pic:pic>
              </a:graphicData>
            </a:graphic>
          </wp:anchor>
        </w:drawing>
      </w:r>
    </w:p>
    <w:p w14:paraId="0141981B" w14:textId="77777777" w:rsidR="008061A9" w:rsidRPr="008061A9" w:rsidRDefault="008061A9" w:rsidP="008061A9">
      <w:pPr>
        <w:suppressAutoHyphens w:val="0"/>
        <w:spacing w:after="160" w:line="278" w:lineRule="auto"/>
        <w:jc w:val="center"/>
        <w:rPr>
          <w:rFonts w:ascii="Work Sans" w:eastAsia="Aptos" w:hAnsi="Work Sans" w:cs="Arial"/>
          <w:kern w:val="2"/>
          <w:sz w:val="24"/>
          <w:szCs w:val="24"/>
          <w14:ligatures w14:val="standardContextual"/>
        </w:rPr>
      </w:pPr>
    </w:p>
    <w:p w14:paraId="4C74FBB4" w14:textId="77777777" w:rsidR="008061A9" w:rsidRPr="008061A9" w:rsidRDefault="008061A9" w:rsidP="008061A9">
      <w:pPr>
        <w:suppressAutoHyphens w:val="0"/>
        <w:spacing w:after="160" w:line="278" w:lineRule="auto"/>
        <w:jc w:val="both"/>
        <w:rPr>
          <w:rFonts w:ascii="Work Sans" w:eastAsia="Aptos" w:hAnsi="Work Sans" w:cs="Arial"/>
          <w:kern w:val="2"/>
          <w:sz w:val="24"/>
          <w:szCs w:val="24"/>
          <w14:ligatures w14:val="standardContextual"/>
        </w:rPr>
      </w:pPr>
    </w:p>
    <w:p w14:paraId="3EE91590" w14:textId="77777777" w:rsidR="008061A9" w:rsidRPr="008061A9" w:rsidRDefault="008061A9" w:rsidP="008061A9">
      <w:pPr>
        <w:suppressAutoHyphens w:val="0"/>
        <w:spacing w:after="160" w:line="278" w:lineRule="auto"/>
        <w:jc w:val="both"/>
        <w:rPr>
          <w:rFonts w:ascii="Work Sans" w:eastAsia="Aptos" w:hAnsi="Work Sans" w:cs="Arial"/>
          <w:kern w:val="2"/>
          <w:sz w:val="24"/>
          <w:szCs w:val="24"/>
          <w14:ligatures w14:val="standardContextual"/>
        </w:rPr>
      </w:pPr>
    </w:p>
    <w:p w14:paraId="0EED0D35" w14:textId="77777777" w:rsidR="008061A9" w:rsidRPr="008061A9" w:rsidRDefault="008061A9" w:rsidP="008061A9">
      <w:pPr>
        <w:suppressAutoHyphens w:val="0"/>
        <w:spacing w:after="160" w:line="278" w:lineRule="auto"/>
        <w:jc w:val="both"/>
        <w:rPr>
          <w:rFonts w:ascii="Work Sans" w:eastAsia="Aptos" w:hAnsi="Work Sans" w:cs="Arial"/>
          <w:kern w:val="2"/>
          <w:sz w:val="24"/>
          <w:szCs w:val="24"/>
          <w14:ligatures w14:val="standardContextual"/>
        </w:rPr>
      </w:pPr>
    </w:p>
    <w:p w14:paraId="37206034" w14:textId="77777777" w:rsidR="008061A9" w:rsidRPr="008061A9" w:rsidRDefault="008061A9" w:rsidP="008061A9">
      <w:pPr>
        <w:suppressAutoHyphens w:val="0"/>
        <w:spacing w:after="160" w:line="278" w:lineRule="auto"/>
        <w:jc w:val="both"/>
        <w:rPr>
          <w:rFonts w:ascii="Work Sans" w:eastAsia="Aptos" w:hAnsi="Work Sans" w:cs="Arial"/>
          <w:kern w:val="2"/>
          <w:sz w:val="24"/>
          <w:szCs w:val="24"/>
          <w14:ligatures w14:val="standardContextual"/>
        </w:rPr>
      </w:pPr>
    </w:p>
    <w:p w14:paraId="70177C56" w14:textId="77777777" w:rsidR="008061A9" w:rsidRPr="008061A9" w:rsidRDefault="008061A9" w:rsidP="008061A9">
      <w:pPr>
        <w:suppressAutoHyphens w:val="0"/>
        <w:spacing w:after="160" w:line="278" w:lineRule="auto"/>
        <w:jc w:val="both"/>
        <w:rPr>
          <w:rFonts w:ascii="Work Sans" w:eastAsia="Aptos" w:hAnsi="Work Sans" w:cs="Arial"/>
          <w:kern w:val="2"/>
          <w:sz w:val="24"/>
          <w:szCs w:val="24"/>
          <w14:ligatures w14:val="standardContextual"/>
        </w:rPr>
      </w:pPr>
    </w:p>
    <w:p w14:paraId="5009DA17" w14:textId="77777777" w:rsidR="008061A9" w:rsidRPr="008061A9" w:rsidRDefault="008061A9" w:rsidP="008061A9">
      <w:pPr>
        <w:suppressAutoHyphens w:val="0"/>
        <w:spacing w:after="160" w:line="278" w:lineRule="auto"/>
        <w:jc w:val="both"/>
        <w:rPr>
          <w:rFonts w:ascii="Work Sans" w:eastAsia="Aptos" w:hAnsi="Work Sans" w:cs="Arial"/>
          <w:kern w:val="2"/>
          <w:sz w:val="24"/>
          <w:szCs w:val="24"/>
          <w14:ligatures w14:val="standardContextual"/>
        </w:rPr>
      </w:pPr>
    </w:p>
    <w:p w14:paraId="25007F18" w14:textId="77777777" w:rsidR="008061A9" w:rsidRPr="008061A9" w:rsidRDefault="008061A9" w:rsidP="008061A9">
      <w:pPr>
        <w:suppressAutoHyphens w:val="0"/>
        <w:spacing w:after="160" w:line="278" w:lineRule="auto"/>
        <w:jc w:val="both"/>
        <w:rPr>
          <w:rFonts w:ascii="Work Sans" w:eastAsia="Aptos" w:hAnsi="Work Sans" w:cs="Arial"/>
          <w:kern w:val="2"/>
          <w:sz w:val="24"/>
          <w:szCs w:val="24"/>
          <w14:ligatures w14:val="standardContextual"/>
        </w:rPr>
      </w:pPr>
    </w:p>
    <w:p w14:paraId="12542D9E" w14:textId="4563FFC4" w:rsidR="0075323E" w:rsidRPr="005E0B9F" w:rsidRDefault="008061A9" w:rsidP="005E0B9F">
      <w:pPr>
        <w:suppressAutoHyphens w:val="0"/>
        <w:spacing w:after="160" w:line="278" w:lineRule="auto"/>
        <w:jc w:val="both"/>
        <w:rPr>
          <w:rFonts w:ascii="Work Sans" w:eastAsia="Aptos" w:hAnsi="Work Sans" w:cs="Arial"/>
          <w:kern w:val="2"/>
          <w:sz w:val="24"/>
          <w:szCs w:val="24"/>
          <w14:ligatures w14:val="standardContextual"/>
        </w:rPr>
      </w:pPr>
      <w:r w:rsidRPr="008061A9">
        <w:rPr>
          <w:rFonts w:ascii="Work Sans" w:eastAsia="Aptos" w:hAnsi="Work Sans" w:cs="Arial"/>
          <w:kern w:val="2"/>
          <w:sz w:val="24"/>
          <w:szCs w:val="24"/>
          <w14:ligatures w14:val="standardContextual"/>
        </w:rPr>
        <w:t xml:space="preserve">Todos los conceptos descritos, contienen valores y conceptos estimados ya que hacen parte de la estructuración del proyecto bajo estudios estadísticos y de ponderación, que permitieron crear la base para el presupuesto del programa. Sin embargo, una de las premisas asociadas a la ejecución es la implementación del instrumento de contratación de los administradores del recurso, los cuales </w:t>
      </w:r>
      <w:r w:rsidRPr="008061A9">
        <w:rPr>
          <w:rFonts w:ascii="Work Sans" w:eastAsia="Aptos" w:hAnsi="Work Sans" w:cs="Arial"/>
          <w:kern w:val="2"/>
          <w:sz w:val="24"/>
          <w:szCs w:val="24"/>
          <w14:ligatures w14:val="standardContextual"/>
        </w:rPr>
        <w:lastRenderedPageBreak/>
        <w:t xml:space="preserve">tienen como función llevar a cabo las funciones propias de contratación para la ejecución de las obras, la interventoría y el seguimiento de las soluciones fotovoltaicas, razón por la cual, diversos factores asociadas a los costos y actividades anteriormente referenciadas se convierten en variables dinámicas y de seguimiento para la verificación del cumplimiento en los objetivos del programa. Así mismo y por esta razón, no se discriminan en mayor medida los datos referenciados en el presente documento, y no se indican valores específicos puntuales que pueden tener cambios asociados al comportamiento del mercado </w:t>
      </w:r>
      <w:r w:rsidR="007C108C">
        <w:rPr>
          <w:rFonts w:ascii="Work Sans" w:eastAsia="Aptos" w:hAnsi="Work Sans" w:cs="Arial"/>
          <w:kern w:val="2"/>
          <w:sz w:val="24"/>
          <w:szCs w:val="24"/>
          <w14:ligatures w14:val="standardContextual"/>
        </w:rPr>
        <w:t xml:space="preserve">o </w:t>
      </w:r>
      <w:r w:rsidRPr="008061A9">
        <w:rPr>
          <w:rFonts w:ascii="Work Sans" w:eastAsia="Aptos" w:hAnsi="Work Sans" w:cs="Arial"/>
          <w:kern w:val="2"/>
          <w:sz w:val="24"/>
          <w:szCs w:val="24"/>
          <w14:ligatures w14:val="standardContextual"/>
        </w:rPr>
        <w:t xml:space="preserve">a la presencia de imprevistos propios de la ejecución y gestión operativa. </w:t>
      </w:r>
    </w:p>
    <w:p w14:paraId="7D42B206" w14:textId="77777777" w:rsidR="0075323E" w:rsidRPr="0075323E" w:rsidRDefault="0075323E" w:rsidP="008E0D94">
      <w:pPr>
        <w:suppressAutoHyphens w:val="0"/>
        <w:spacing w:after="0"/>
        <w:jc w:val="both"/>
        <w:rPr>
          <w:rFonts w:ascii="Work Sans" w:hAnsi="Work Sans"/>
          <w:b/>
          <w:bCs/>
          <w:sz w:val="24"/>
          <w:szCs w:val="24"/>
        </w:rPr>
      </w:pPr>
    </w:p>
    <w:p w14:paraId="043EE228" w14:textId="20597F02" w:rsidR="002253FB" w:rsidRDefault="002253FB" w:rsidP="00DF45A3">
      <w:pPr>
        <w:pStyle w:val="Prrafodelista"/>
        <w:numPr>
          <w:ilvl w:val="0"/>
          <w:numId w:val="45"/>
        </w:numPr>
        <w:suppressAutoHyphens w:val="0"/>
        <w:spacing w:after="0"/>
        <w:jc w:val="both"/>
        <w:rPr>
          <w:rFonts w:ascii="Work Sans" w:hAnsi="Work Sans"/>
          <w:b/>
          <w:bCs/>
          <w:sz w:val="24"/>
          <w:szCs w:val="24"/>
        </w:rPr>
      </w:pPr>
      <w:r w:rsidRPr="002253FB">
        <w:rPr>
          <w:rFonts w:ascii="Work Sans" w:hAnsi="Work Sans"/>
          <w:b/>
          <w:bCs/>
          <w:sz w:val="24"/>
          <w:szCs w:val="24"/>
        </w:rPr>
        <w:t>Remita los estudios técnicos, financieros, sociales y territoriales que soportan la priorización de beneficiarios, el diseño del programa, la estimación de costos y el impacto esperado en reducción tarifaria o sustitución parcial del</w:t>
      </w:r>
      <w:r w:rsidR="00DF45A3">
        <w:rPr>
          <w:rFonts w:ascii="Work Sans" w:hAnsi="Work Sans"/>
          <w:b/>
          <w:bCs/>
          <w:sz w:val="24"/>
          <w:szCs w:val="24"/>
        </w:rPr>
        <w:t xml:space="preserve"> </w:t>
      </w:r>
      <w:r w:rsidRPr="00DF45A3">
        <w:rPr>
          <w:rFonts w:ascii="Work Sans" w:hAnsi="Work Sans"/>
          <w:b/>
          <w:bCs/>
          <w:sz w:val="24"/>
          <w:szCs w:val="24"/>
        </w:rPr>
        <w:t>consumo de red.</w:t>
      </w:r>
    </w:p>
    <w:p w14:paraId="36EFF138" w14:textId="77777777" w:rsidR="00940CF2" w:rsidRDefault="00940CF2" w:rsidP="00940CF2">
      <w:pPr>
        <w:suppressAutoHyphens w:val="0"/>
        <w:spacing w:after="0"/>
        <w:jc w:val="both"/>
        <w:rPr>
          <w:rFonts w:ascii="Work Sans" w:hAnsi="Work Sans"/>
          <w:b/>
          <w:bCs/>
          <w:sz w:val="24"/>
          <w:szCs w:val="24"/>
        </w:rPr>
      </w:pPr>
    </w:p>
    <w:p w14:paraId="6C917A09" w14:textId="77777777" w:rsidR="00940CF2" w:rsidRPr="00940CF2" w:rsidRDefault="00940CF2" w:rsidP="00940CF2">
      <w:pPr>
        <w:suppressAutoHyphens w:val="0"/>
        <w:spacing w:after="0"/>
        <w:jc w:val="both"/>
        <w:rPr>
          <w:rFonts w:ascii="Work Sans" w:hAnsi="Work Sans"/>
          <w:sz w:val="24"/>
          <w:szCs w:val="24"/>
        </w:rPr>
      </w:pPr>
      <w:r w:rsidRPr="00940CF2">
        <w:rPr>
          <w:rFonts w:ascii="Work Sans" w:hAnsi="Work Sans"/>
          <w:sz w:val="24"/>
          <w:szCs w:val="24"/>
        </w:rPr>
        <w:t>En atención a la solicitud relacionada con los estudios, análisis y documentos técnicos, financieros, sociales y territoriales que soportan la priorización de beneficiarios, el diseño del programa, la estimación de costos y los impactos esperados en materia de reducción tarifaria o sustitución parcial del consumo de energía de la red, se informa lo siguiente:</w:t>
      </w:r>
    </w:p>
    <w:p w14:paraId="2403985E" w14:textId="77777777" w:rsidR="00940CF2" w:rsidRPr="00940CF2" w:rsidRDefault="00940CF2" w:rsidP="00940CF2">
      <w:pPr>
        <w:suppressAutoHyphens w:val="0"/>
        <w:spacing w:after="0"/>
        <w:jc w:val="both"/>
        <w:rPr>
          <w:rFonts w:ascii="Work Sans" w:hAnsi="Work Sans"/>
          <w:sz w:val="24"/>
          <w:szCs w:val="24"/>
        </w:rPr>
      </w:pPr>
    </w:p>
    <w:p w14:paraId="38F9139C" w14:textId="77777777" w:rsidR="00940CF2" w:rsidRPr="00940CF2" w:rsidRDefault="00940CF2" w:rsidP="00940CF2">
      <w:pPr>
        <w:suppressAutoHyphens w:val="0"/>
        <w:spacing w:after="0"/>
        <w:jc w:val="both"/>
        <w:rPr>
          <w:rFonts w:ascii="Work Sans" w:hAnsi="Work Sans"/>
          <w:sz w:val="24"/>
          <w:szCs w:val="24"/>
        </w:rPr>
      </w:pPr>
      <w:r w:rsidRPr="00940CF2">
        <w:rPr>
          <w:rFonts w:ascii="Work Sans" w:hAnsi="Work Sans"/>
          <w:sz w:val="24"/>
          <w:szCs w:val="24"/>
        </w:rPr>
        <w:t>La Estrategia Nacional de Comunidades Energéticas se encuentra reglamentada por el Decreto No. 2236 de 2023, el cual define a las Comunidades Energéticas como comunidades organizadas que surgen en virtud de un acuerdo entre personas naturales y/o jurídicas de derecho público o privado que cooperan entre sí para desarrollar actividades de generación, comercialización y uso eficiente de la energía mediante el uso de Fuentes No Convencionales de Energía Renovables (FNCER), combustibles renovables y recursos energéticos distribuidos.</w:t>
      </w:r>
    </w:p>
    <w:p w14:paraId="467209C2" w14:textId="77777777" w:rsidR="00940CF2" w:rsidRPr="00940CF2" w:rsidRDefault="00940CF2" w:rsidP="00940CF2">
      <w:pPr>
        <w:suppressAutoHyphens w:val="0"/>
        <w:spacing w:after="0"/>
        <w:jc w:val="both"/>
        <w:rPr>
          <w:rFonts w:ascii="Work Sans" w:hAnsi="Work Sans"/>
          <w:sz w:val="24"/>
          <w:szCs w:val="24"/>
        </w:rPr>
      </w:pPr>
    </w:p>
    <w:p w14:paraId="1FED3943" w14:textId="77777777" w:rsidR="00940CF2" w:rsidRPr="00940CF2" w:rsidRDefault="00940CF2" w:rsidP="00940CF2">
      <w:pPr>
        <w:suppressAutoHyphens w:val="0"/>
        <w:spacing w:after="0"/>
        <w:jc w:val="both"/>
        <w:rPr>
          <w:rFonts w:ascii="Work Sans" w:hAnsi="Work Sans"/>
          <w:sz w:val="24"/>
          <w:szCs w:val="24"/>
        </w:rPr>
      </w:pPr>
      <w:r w:rsidRPr="00940CF2">
        <w:rPr>
          <w:rFonts w:ascii="Work Sans" w:hAnsi="Work Sans"/>
          <w:sz w:val="24"/>
          <w:szCs w:val="24"/>
        </w:rPr>
        <w:t xml:space="preserve">La estrategia tiene como propósito aumentar la cobertura y el acceso al servicio de energía para poblaciones vulnerables, promover la eficiencia energética, democratizar el acceso y la gestión de la energía, descentralizar la generación y el consumo energético, contribuir a la descarbonización de la economía, fortalecer el desarrollo local y territorial, aumentar la confiabilidad del sistema </w:t>
      </w:r>
      <w:r w:rsidRPr="00940CF2">
        <w:rPr>
          <w:rFonts w:ascii="Work Sans" w:hAnsi="Work Sans"/>
          <w:sz w:val="24"/>
          <w:szCs w:val="24"/>
        </w:rPr>
        <w:lastRenderedPageBreak/>
        <w:t>energético y ofrecer condiciones económicas más asequibles para las comunidades beneficiarias.</w:t>
      </w:r>
    </w:p>
    <w:p w14:paraId="6ABA7463" w14:textId="77777777" w:rsidR="00940CF2" w:rsidRPr="00940CF2" w:rsidRDefault="00940CF2" w:rsidP="00940CF2">
      <w:pPr>
        <w:suppressAutoHyphens w:val="0"/>
        <w:spacing w:after="0"/>
        <w:jc w:val="both"/>
        <w:rPr>
          <w:rFonts w:ascii="Work Sans" w:hAnsi="Work Sans"/>
          <w:sz w:val="24"/>
          <w:szCs w:val="24"/>
        </w:rPr>
      </w:pPr>
    </w:p>
    <w:p w14:paraId="0E0FEAE3" w14:textId="77777777" w:rsidR="00940CF2" w:rsidRPr="00940CF2" w:rsidRDefault="00940CF2" w:rsidP="00940CF2">
      <w:pPr>
        <w:suppressAutoHyphens w:val="0"/>
        <w:spacing w:after="0"/>
        <w:jc w:val="both"/>
        <w:rPr>
          <w:rFonts w:ascii="Work Sans" w:hAnsi="Work Sans"/>
          <w:sz w:val="24"/>
          <w:szCs w:val="24"/>
        </w:rPr>
      </w:pPr>
      <w:r w:rsidRPr="00940CF2">
        <w:rPr>
          <w:rFonts w:ascii="Work Sans" w:hAnsi="Work Sans"/>
          <w:sz w:val="24"/>
          <w:szCs w:val="24"/>
        </w:rPr>
        <w:t>En relación con las Comunidades Energéticas apoyadas por el Instituto de Planificación y Promoción de Soluciones Energéticas para las Zonas No Interconectadas (IPSE) mediante la implementación de Soluciones Solares Individuales Fotovoltaicas (SSIFV) y soluciones híbridas en las Zonas No Interconectadas (ZNI), se evidencian impactos sociales asociados al acceso al servicio de energía en comunidades que históricamente carecían de este servicio.</w:t>
      </w:r>
    </w:p>
    <w:p w14:paraId="13B2AFAE" w14:textId="77777777" w:rsidR="00940CF2" w:rsidRPr="00940CF2" w:rsidRDefault="00940CF2" w:rsidP="00940CF2">
      <w:pPr>
        <w:suppressAutoHyphens w:val="0"/>
        <w:spacing w:after="0"/>
        <w:jc w:val="both"/>
        <w:rPr>
          <w:rFonts w:ascii="Work Sans" w:hAnsi="Work Sans"/>
          <w:sz w:val="24"/>
          <w:szCs w:val="24"/>
        </w:rPr>
      </w:pPr>
    </w:p>
    <w:p w14:paraId="490A55F1" w14:textId="77777777" w:rsidR="00940CF2" w:rsidRPr="00940CF2" w:rsidRDefault="00940CF2" w:rsidP="00940CF2">
      <w:pPr>
        <w:suppressAutoHyphens w:val="0"/>
        <w:spacing w:after="0"/>
        <w:jc w:val="both"/>
        <w:rPr>
          <w:rFonts w:ascii="Work Sans" w:hAnsi="Work Sans"/>
          <w:sz w:val="24"/>
          <w:szCs w:val="24"/>
        </w:rPr>
      </w:pPr>
      <w:r w:rsidRPr="00940CF2">
        <w:rPr>
          <w:rFonts w:ascii="Work Sans" w:hAnsi="Work Sans"/>
          <w:sz w:val="24"/>
          <w:szCs w:val="24"/>
        </w:rPr>
        <w:t>El acceso a la energía permite el funcionamiento de iluminación, refrigeración básica, conectividad, equipos de comunicación y otros usos domésticos y comunitarios prioritarios, contribuyendo al mejoramiento de las condiciones de bienestar, seguridad y economía de los hogares, así como a la ampliación de oportunidades para el desarrollo de actividades educativas, productivas y comunitarias.</w:t>
      </w:r>
    </w:p>
    <w:p w14:paraId="2C8FCD14" w14:textId="77777777" w:rsidR="00940CF2" w:rsidRPr="00940CF2" w:rsidRDefault="00940CF2" w:rsidP="00940CF2">
      <w:pPr>
        <w:suppressAutoHyphens w:val="0"/>
        <w:spacing w:after="0"/>
        <w:jc w:val="both"/>
        <w:rPr>
          <w:rFonts w:ascii="Work Sans" w:hAnsi="Work Sans"/>
          <w:sz w:val="24"/>
          <w:szCs w:val="24"/>
        </w:rPr>
      </w:pPr>
    </w:p>
    <w:p w14:paraId="23BB3988" w14:textId="77777777" w:rsidR="00940CF2" w:rsidRPr="00940CF2" w:rsidRDefault="00940CF2" w:rsidP="00940CF2">
      <w:pPr>
        <w:suppressAutoHyphens w:val="0"/>
        <w:spacing w:after="0"/>
        <w:jc w:val="both"/>
        <w:rPr>
          <w:rFonts w:ascii="Work Sans" w:hAnsi="Work Sans"/>
          <w:sz w:val="24"/>
          <w:szCs w:val="24"/>
        </w:rPr>
      </w:pPr>
      <w:r w:rsidRPr="00940CF2">
        <w:rPr>
          <w:rFonts w:ascii="Work Sans" w:hAnsi="Work Sans"/>
          <w:sz w:val="24"/>
          <w:szCs w:val="24"/>
        </w:rPr>
        <w:t>Asimismo, estas soluciones han contribuido al fortalecimiento de procesos de inclusión social y al cierre de brechas sociales y energéticas, especialmente en comunidades rurales dispersas y comunidades étnicas ubicadas en territorios históricamente excluidos de la cobertura del servicio de energía convencional. Estas acciones han sido implementadas a través del Fondo de Energías No Convencionales y Gestión Eficiente de la Energía (FENOGE) y del IPSE, entidades que han liderado la ejecución de proyectos orientados a ampliar el acceso a soluciones energéticas sostenibles y a mejorar la calidad de vida de las poblaciones beneficiarias.</w:t>
      </w:r>
    </w:p>
    <w:p w14:paraId="609AD1E6" w14:textId="77777777" w:rsidR="00940CF2" w:rsidRPr="00940CF2" w:rsidRDefault="00940CF2" w:rsidP="00940CF2">
      <w:pPr>
        <w:suppressAutoHyphens w:val="0"/>
        <w:spacing w:after="0"/>
        <w:jc w:val="both"/>
        <w:rPr>
          <w:rFonts w:ascii="Work Sans" w:hAnsi="Work Sans"/>
          <w:sz w:val="24"/>
          <w:szCs w:val="24"/>
        </w:rPr>
      </w:pPr>
    </w:p>
    <w:p w14:paraId="2E7346F0" w14:textId="77777777" w:rsidR="00940CF2" w:rsidRPr="00940CF2" w:rsidRDefault="00940CF2" w:rsidP="00940CF2">
      <w:pPr>
        <w:suppressAutoHyphens w:val="0"/>
        <w:spacing w:after="0"/>
        <w:jc w:val="both"/>
        <w:rPr>
          <w:rFonts w:ascii="Work Sans" w:hAnsi="Work Sans"/>
          <w:sz w:val="24"/>
          <w:szCs w:val="24"/>
        </w:rPr>
      </w:pPr>
      <w:r w:rsidRPr="00940CF2">
        <w:rPr>
          <w:rFonts w:ascii="Work Sans" w:hAnsi="Work Sans"/>
          <w:sz w:val="24"/>
          <w:szCs w:val="24"/>
        </w:rPr>
        <w:t>Por su parte, el FENOGE señala que la mayoría de las iniciativas ejecutadas en vigencias recientes se han enfocado en el fortalecimiento, optimización o mejoramiento de las condiciones de prestación del servicio de energía, tanto para usuarios residenciales como para instituciones públicas e instituciones educativas.</w:t>
      </w:r>
    </w:p>
    <w:p w14:paraId="17752B9F" w14:textId="77777777" w:rsidR="00940CF2" w:rsidRPr="00940CF2" w:rsidRDefault="00940CF2" w:rsidP="00940CF2">
      <w:pPr>
        <w:suppressAutoHyphens w:val="0"/>
        <w:spacing w:after="0"/>
        <w:jc w:val="both"/>
        <w:rPr>
          <w:rFonts w:ascii="Work Sans" w:hAnsi="Work Sans"/>
          <w:sz w:val="24"/>
          <w:szCs w:val="24"/>
        </w:rPr>
      </w:pPr>
    </w:p>
    <w:p w14:paraId="051742B7" w14:textId="77777777" w:rsidR="00940CF2" w:rsidRPr="00940CF2" w:rsidRDefault="00940CF2" w:rsidP="00940CF2">
      <w:pPr>
        <w:suppressAutoHyphens w:val="0"/>
        <w:spacing w:after="0"/>
        <w:jc w:val="both"/>
        <w:rPr>
          <w:rFonts w:ascii="Work Sans" w:hAnsi="Work Sans"/>
          <w:sz w:val="24"/>
          <w:szCs w:val="24"/>
        </w:rPr>
      </w:pPr>
      <w:r w:rsidRPr="00940CF2">
        <w:rPr>
          <w:rFonts w:ascii="Work Sans" w:hAnsi="Work Sans"/>
          <w:sz w:val="24"/>
          <w:szCs w:val="24"/>
        </w:rPr>
        <w:t xml:space="preserve">En lo correspondiente al Programa Colombia Solar, en cumplimiento de la Resolución MME No. 40159 de 2026, se estructuró una metodología de </w:t>
      </w:r>
      <w:r w:rsidRPr="00940CF2">
        <w:rPr>
          <w:rFonts w:ascii="Work Sans" w:hAnsi="Work Sans"/>
          <w:sz w:val="24"/>
          <w:szCs w:val="24"/>
        </w:rPr>
        <w:lastRenderedPageBreak/>
        <w:t>focalización basada en variables técnicas, sociales, económicas y territoriales orientadas a identificar potenciales beneficiarios de soluciones solares fotovoltaicas residenciales en el territorio nacional.</w:t>
      </w:r>
    </w:p>
    <w:p w14:paraId="686712B0" w14:textId="77777777" w:rsidR="00940CF2" w:rsidRPr="00940CF2" w:rsidRDefault="00940CF2" w:rsidP="00940CF2">
      <w:pPr>
        <w:suppressAutoHyphens w:val="0"/>
        <w:spacing w:after="0"/>
        <w:jc w:val="both"/>
        <w:rPr>
          <w:rFonts w:ascii="Work Sans" w:hAnsi="Work Sans"/>
          <w:sz w:val="24"/>
          <w:szCs w:val="24"/>
        </w:rPr>
      </w:pPr>
    </w:p>
    <w:p w14:paraId="5544CA38" w14:textId="77777777" w:rsidR="00940CF2" w:rsidRPr="00940CF2" w:rsidRDefault="00940CF2" w:rsidP="00940CF2">
      <w:pPr>
        <w:suppressAutoHyphens w:val="0"/>
        <w:spacing w:after="0"/>
        <w:jc w:val="both"/>
        <w:rPr>
          <w:rFonts w:ascii="Work Sans" w:hAnsi="Work Sans"/>
          <w:sz w:val="24"/>
          <w:szCs w:val="24"/>
        </w:rPr>
      </w:pPr>
      <w:r w:rsidRPr="00940CF2">
        <w:rPr>
          <w:rFonts w:ascii="Work Sans" w:hAnsi="Work Sans"/>
          <w:sz w:val="24"/>
          <w:szCs w:val="24"/>
        </w:rPr>
        <w:t>Como parte de la fase de introducción del programa, se desarrolló un ejercicio piloto de selección muestral con el propósito de validar los procedimientos técnicos, operativos y sociales asociados a la implementación de soluciones solares fotovoltaicas residenciales. Como resultado de dicho ejercicio fueron focalizados quinientos (500) usuarios residenciales ubicados en el barrio Villas de San Pablo, en el Distrito de Barranquilla, departamento del Atlántico.</w:t>
      </w:r>
    </w:p>
    <w:p w14:paraId="4B0EAFD8" w14:textId="77777777" w:rsidR="00940CF2" w:rsidRPr="00940CF2" w:rsidRDefault="00940CF2" w:rsidP="00940CF2">
      <w:pPr>
        <w:suppressAutoHyphens w:val="0"/>
        <w:spacing w:after="0"/>
        <w:jc w:val="both"/>
        <w:rPr>
          <w:rFonts w:ascii="Work Sans" w:hAnsi="Work Sans"/>
          <w:sz w:val="24"/>
          <w:szCs w:val="24"/>
        </w:rPr>
      </w:pPr>
    </w:p>
    <w:p w14:paraId="0D7CC1B8" w14:textId="77777777" w:rsidR="00940CF2" w:rsidRPr="00940CF2" w:rsidRDefault="00940CF2" w:rsidP="00940CF2">
      <w:pPr>
        <w:suppressAutoHyphens w:val="0"/>
        <w:spacing w:after="0"/>
        <w:jc w:val="both"/>
        <w:rPr>
          <w:rFonts w:ascii="Work Sans" w:hAnsi="Work Sans"/>
          <w:sz w:val="24"/>
          <w:szCs w:val="24"/>
        </w:rPr>
      </w:pPr>
      <w:r w:rsidRPr="00940CF2">
        <w:rPr>
          <w:rFonts w:ascii="Work Sans" w:hAnsi="Work Sans"/>
          <w:sz w:val="24"/>
          <w:szCs w:val="24"/>
        </w:rPr>
        <w:t>La selección de estos usuarios se realizó con base en los criterios y variables de focalización establecidos en la Resolución MME No. 40159 de 2026, considerando aspectos relacionados con condiciones socioeconómicas, características del servicio de energía eléctrica, viabilidad técnica de instalación y demás criterios definidos para la implementación del programa.</w:t>
      </w:r>
    </w:p>
    <w:p w14:paraId="062077EE" w14:textId="77777777" w:rsidR="00940CF2" w:rsidRPr="00940CF2" w:rsidRDefault="00940CF2" w:rsidP="00940CF2">
      <w:pPr>
        <w:suppressAutoHyphens w:val="0"/>
        <w:spacing w:after="0"/>
        <w:jc w:val="both"/>
        <w:rPr>
          <w:rFonts w:ascii="Work Sans" w:hAnsi="Work Sans"/>
          <w:sz w:val="24"/>
          <w:szCs w:val="24"/>
        </w:rPr>
      </w:pPr>
    </w:p>
    <w:p w14:paraId="26A58EE6" w14:textId="77777777" w:rsidR="00940CF2" w:rsidRPr="00940CF2" w:rsidRDefault="00940CF2" w:rsidP="00940CF2">
      <w:pPr>
        <w:suppressAutoHyphens w:val="0"/>
        <w:spacing w:after="0"/>
        <w:jc w:val="both"/>
        <w:rPr>
          <w:rFonts w:ascii="Work Sans" w:hAnsi="Work Sans"/>
          <w:sz w:val="24"/>
          <w:szCs w:val="24"/>
        </w:rPr>
      </w:pPr>
      <w:r w:rsidRPr="00940CF2">
        <w:rPr>
          <w:rFonts w:ascii="Work Sans" w:hAnsi="Work Sans"/>
          <w:sz w:val="24"/>
          <w:szCs w:val="24"/>
        </w:rPr>
        <w:t>De los 500 usuarios inicialmente focalizados, a la fecha cien (100) cuentan con sistemas solares fotovoltaicos instalados y en operación, lo que representa un avance del 20% respecto de la meta establecida para el piloto y un avance del 0,46% frente a la meta nacional prevista para la vigencia 2026, correspondiente a 21.884 hogares beneficiarios.</w:t>
      </w:r>
    </w:p>
    <w:p w14:paraId="3867D231" w14:textId="77777777" w:rsidR="00940CF2" w:rsidRPr="00940CF2" w:rsidRDefault="00940CF2" w:rsidP="00940CF2">
      <w:pPr>
        <w:suppressAutoHyphens w:val="0"/>
        <w:spacing w:after="0"/>
        <w:jc w:val="both"/>
        <w:rPr>
          <w:rFonts w:ascii="Work Sans" w:hAnsi="Work Sans"/>
          <w:sz w:val="24"/>
          <w:szCs w:val="24"/>
        </w:rPr>
      </w:pPr>
    </w:p>
    <w:p w14:paraId="01F763F7" w14:textId="77777777" w:rsidR="00940CF2" w:rsidRPr="00940CF2" w:rsidRDefault="00940CF2" w:rsidP="00940CF2">
      <w:pPr>
        <w:suppressAutoHyphens w:val="0"/>
        <w:spacing w:after="0"/>
        <w:jc w:val="both"/>
        <w:rPr>
          <w:rFonts w:ascii="Work Sans" w:hAnsi="Work Sans"/>
          <w:sz w:val="24"/>
          <w:szCs w:val="24"/>
        </w:rPr>
      </w:pPr>
      <w:r w:rsidRPr="00940CF2">
        <w:rPr>
          <w:rFonts w:ascii="Work Sans" w:hAnsi="Work Sans"/>
          <w:sz w:val="24"/>
          <w:szCs w:val="24"/>
        </w:rPr>
        <w:t>Los 500 usuarios identificados en Villas de San Pablo representan el 2,28% de la meta nacional para 2026 y constituyen la primera experiencia de implementación del programa, cuyos resultados permitirán fortalecer los procesos de expansión y despliegue en otros territorios priorizados del país.</w:t>
      </w:r>
    </w:p>
    <w:p w14:paraId="0AC2BD1F" w14:textId="77777777" w:rsidR="00940CF2" w:rsidRPr="00940CF2" w:rsidRDefault="00940CF2" w:rsidP="00940CF2">
      <w:pPr>
        <w:suppressAutoHyphens w:val="0"/>
        <w:spacing w:after="0"/>
        <w:jc w:val="both"/>
        <w:rPr>
          <w:rFonts w:ascii="Work Sans" w:hAnsi="Work Sans"/>
          <w:sz w:val="24"/>
          <w:szCs w:val="24"/>
        </w:rPr>
      </w:pPr>
    </w:p>
    <w:p w14:paraId="6BDDFF31" w14:textId="77777777" w:rsidR="00940CF2" w:rsidRPr="00940CF2" w:rsidRDefault="00940CF2" w:rsidP="00940CF2">
      <w:pPr>
        <w:suppressAutoHyphens w:val="0"/>
        <w:spacing w:after="0"/>
        <w:jc w:val="both"/>
        <w:rPr>
          <w:rFonts w:ascii="Work Sans" w:hAnsi="Work Sans"/>
          <w:sz w:val="24"/>
          <w:szCs w:val="24"/>
        </w:rPr>
      </w:pPr>
      <w:r w:rsidRPr="00940CF2">
        <w:rPr>
          <w:rFonts w:ascii="Work Sans" w:hAnsi="Work Sans"/>
          <w:sz w:val="24"/>
          <w:szCs w:val="24"/>
        </w:rPr>
        <w:t>En relación con los departamentos de Magdalena y La Guajira, actualmente se encuentran focalizados diez (10) municipios con potenciales usuarios beneficiarios del programa. No obstante, dichos territorios continúan en proceso de análisis, validación de información, caracterización de usuarios y desarrollo de visitas técnicas y de campo, por lo que aún no existe una definición definitiva de beneficiarios ni una base consolidada para dichos departamentos.</w:t>
      </w:r>
    </w:p>
    <w:p w14:paraId="3E93DCB9" w14:textId="77777777" w:rsidR="00940CF2" w:rsidRPr="00940CF2" w:rsidRDefault="00940CF2" w:rsidP="00940CF2">
      <w:pPr>
        <w:suppressAutoHyphens w:val="0"/>
        <w:spacing w:after="0"/>
        <w:jc w:val="both"/>
        <w:rPr>
          <w:rFonts w:ascii="Work Sans" w:hAnsi="Work Sans"/>
          <w:sz w:val="24"/>
          <w:szCs w:val="24"/>
        </w:rPr>
      </w:pPr>
    </w:p>
    <w:p w14:paraId="49877F58" w14:textId="77777777" w:rsidR="00940CF2" w:rsidRPr="00940CF2" w:rsidRDefault="00940CF2" w:rsidP="00940CF2">
      <w:pPr>
        <w:suppressAutoHyphens w:val="0"/>
        <w:spacing w:after="0"/>
        <w:jc w:val="both"/>
        <w:rPr>
          <w:rFonts w:ascii="Work Sans" w:hAnsi="Work Sans"/>
          <w:sz w:val="24"/>
          <w:szCs w:val="24"/>
        </w:rPr>
      </w:pPr>
      <w:r w:rsidRPr="00940CF2">
        <w:rPr>
          <w:rFonts w:ascii="Work Sans" w:hAnsi="Work Sans"/>
          <w:sz w:val="24"/>
          <w:szCs w:val="24"/>
        </w:rPr>
        <w:lastRenderedPageBreak/>
        <w:t>Colombia Solar se constituye como una alternativa sostenible a los subsidios eléctricos dirigidos a los estratos 1, 2 y 3, con el propósito de generar ahorros para los hogares más vulnerables y aumentar su capacidad de gasto en otros bienes y servicios, contribuyendo simultáneamente a la sostenibilidad fiscal del sistema de subsidios eléctricos y a la reducción de la presión sobre el Presupuesto General de la Nación.</w:t>
      </w:r>
    </w:p>
    <w:p w14:paraId="6E2D4083" w14:textId="77777777" w:rsidR="00940CF2" w:rsidRPr="00940CF2" w:rsidRDefault="00940CF2" w:rsidP="00940CF2">
      <w:pPr>
        <w:suppressAutoHyphens w:val="0"/>
        <w:spacing w:after="0"/>
        <w:jc w:val="both"/>
        <w:rPr>
          <w:rFonts w:ascii="Work Sans" w:hAnsi="Work Sans"/>
          <w:sz w:val="24"/>
          <w:szCs w:val="24"/>
        </w:rPr>
      </w:pPr>
    </w:p>
    <w:p w14:paraId="5910D0DB" w14:textId="77777777" w:rsidR="00940CF2" w:rsidRPr="00940CF2" w:rsidRDefault="00940CF2" w:rsidP="00940CF2">
      <w:pPr>
        <w:suppressAutoHyphens w:val="0"/>
        <w:spacing w:after="0"/>
        <w:jc w:val="both"/>
        <w:rPr>
          <w:rFonts w:ascii="Work Sans" w:hAnsi="Work Sans"/>
          <w:sz w:val="24"/>
          <w:szCs w:val="24"/>
        </w:rPr>
      </w:pPr>
      <w:r w:rsidRPr="00940CF2">
        <w:rPr>
          <w:rFonts w:ascii="Work Sans" w:hAnsi="Work Sans"/>
          <w:sz w:val="24"/>
          <w:szCs w:val="24"/>
        </w:rPr>
        <w:t>La metodología operativa del programa permite entregar a los usuarios beneficiarios un equivalente al subsidio reconocido bajo el esquema actual establecido en la Ley 142 de 1994 y la Resolución CREG 003 de 2021, mediante energía generada para autoconsumo. Esto permite reducir la necesidad de subsidios financiados a través del Fondo de Solidaridad para Subsidios y Redistribución de Ingresos (FSSRI), considerando los porcentajes máximos actualmente reconocidos para los estratos 1, 2 y 3.</w:t>
      </w:r>
    </w:p>
    <w:p w14:paraId="752957B8" w14:textId="77777777" w:rsidR="00940CF2" w:rsidRPr="00940CF2" w:rsidRDefault="00940CF2" w:rsidP="00940CF2">
      <w:pPr>
        <w:suppressAutoHyphens w:val="0"/>
        <w:spacing w:after="0"/>
        <w:jc w:val="both"/>
        <w:rPr>
          <w:rFonts w:ascii="Work Sans" w:hAnsi="Work Sans"/>
          <w:sz w:val="24"/>
          <w:szCs w:val="24"/>
        </w:rPr>
      </w:pPr>
    </w:p>
    <w:p w14:paraId="4E1718D7" w14:textId="77777777" w:rsidR="00940CF2" w:rsidRPr="00940CF2" w:rsidRDefault="00940CF2" w:rsidP="00940CF2">
      <w:pPr>
        <w:suppressAutoHyphens w:val="0"/>
        <w:spacing w:after="0"/>
        <w:jc w:val="both"/>
        <w:rPr>
          <w:rFonts w:ascii="Work Sans" w:hAnsi="Work Sans"/>
          <w:sz w:val="24"/>
          <w:szCs w:val="24"/>
        </w:rPr>
      </w:pPr>
      <w:r w:rsidRPr="00940CF2">
        <w:rPr>
          <w:rFonts w:ascii="Work Sans" w:hAnsi="Work Sans"/>
          <w:sz w:val="24"/>
          <w:szCs w:val="24"/>
        </w:rPr>
        <w:t>Los costos estimados del programa se presentan en la respuesta anterior. De igual manera, los beneficios específicos asociados a cada hogar hacen parte del Esquema de Sostenibilidad que actualmente se encuentra en desarrollo regulatorio para la monetización de la energía consumida a través de sistemas solares fotovoltaicos y su articulación con la regulación vigente del mercado regulado de energía.</w:t>
      </w:r>
    </w:p>
    <w:p w14:paraId="6720D8A1" w14:textId="77777777" w:rsidR="00940CF2" w:rsidRPr="00940CF2" w:rsidRDefault="00940CF2" w:rsidP="00940CF2">
      <w:pPr>
        <w:suppressAutoHyphens w:val="0"/>
        <w:spacing w:after="0"/>
        <w:jc w:val="both"/>
        <w:rPr>
          <w:rFonts w:ascii="Work Sans" w:hAnsi="Work Sans"/>
          <w:sz w:val="24"/>
          <w:szCs w:val="24"/>
        </w:rPr>
      </w:pPr>
    </w:p>
    <w:p w14:paraId="70259739" w14:textId="7223813C" w:rsidR="00940CF2" w:rsidRPr="00940CF2" w:rsidRDefault="00940CF2" w:rsidP="00940CF2">
      <w:pPr>
        <w:suppressAutoHyphens w:val="0"/>
        <w:spacing w:after="0"/>
        <w:jc w:val="both"/>
        <w:rPr>
          <w:rFonts w:ascii="Work Sans" w:hAnsi="Work Sans"/>
          <w:sz w:val="24"/>
          <w:szCs w:val="24"/>
        </w:rPr>
      </w:pPr>
      <w:r w:rsidRPr="00940CF2">
        <w:rPr>
          <w:rFonts w:ascii="Work Sans" w:hAnsi="Work Sans"/>
          <w:sz w:val="24"/>
          <w:szCs w:val="24"/>
        </w:rPr>
        <w:t>En consecuencia, a la fecha no es posible establecer un porcentaje definitivo de reducción tarifaria para el programa en su conjunto, ni presentar proyecciones consolidadas sobre los beneficios económicos finales de las soluciones a instalar, dado que estos dependen de variables dinámicas como los patrones de consumo de los usuarios, la energía efectivamente generada por los sistemas solares fotovoltaicos y las condiciones operativas de los operadores de red.</w:t>
      </w:r>
    </w:p>
    <w:p w14:paraId="20FB0EDF" w14:textId="77777777" w:rsidR="001531E3" w:rsidRPr="002253FB" w:rsidRDefault="001531E3" w:rsidP="0051706A">
      <w:pPr>
        <w:suppressAutoHyphens w:val="0"/>
        <w:spacing w:after="0"/>
        <w:jc w:val="both"/>
        <w:rPr>
          <w:rFonts w:ascii="Work Sans" w:hAnsi="Work Sans"/>
          <w:b/>
          <w:bCs/>
          <w:sz w:val="24"/>
          <w:szCs w:val="24"/>
        </w:rPr>
      </w:pPr>
    </w:p>
    <w:bookmarkEnd w:id="0"/>
    <w:p w14:paraId="091DCFE4" w14:textId="4E99AE5D" w:rsidR="00DE48A4" w:rsidRPr="00C75B1F" w:rsidRDefault="00DE48A4" w:rsidP="00C75B1F">
      <w:pPr>
        <w:jc w:val="both"/>
        <w:rPr>
          <w:rFonts w:ascii="Work Sans" w:eastAsia="Times New Roman" w:hAnsi="Work Sans" w:cstheme="minorHAnsi"/>
          <w:color w:val="000000"/>
          <w:sz w:val="24"/>
          <w:szCs w:val="24"/>
          <w:shd w:val="clear" w:color="auto" w:fill="FFFFFF"/>
        </w:rPr>
      </w:pPr>
      <w:r w:rsidRPr="0051706A">
        <w:rPr>
          <w:rFonts w:ascii="Work Sans" w:hAnsi="Work Sans"/>
          <w:sz w:val="24"/>
          <w:szCs w:val="24"/>
        </w:rPr>
        <w:t>Esperamos haber resuelto de manera satisfactoria la presente solicitud, señalando que de requerirse alguna información adicional con gusto será atendida.</w:t>
      </w:r>
      <w:r w:rsidR="00923195">
        <w:rPr>
          <w:rFonts w:ascii="Work Sans" w:hAnsi="Work Sans"/>
          <w:sz w:val="24"/>
          <w:szCs w:val="24"/>
        </w:rPr>
        <w:t xml:space="preserve"> </w:t>
      </w:r>
    </w:p>
    <w:p w14:paraId="0F079CCF" w14:textId="77777777" w:rsidR="003F0182" w:rsidRPr="0051706A" w:rsidRDefault="003F0182" w:rsidP="00150EA3">
      <w:pPr>
        <w:spacing w:after="0"/>
        <w:jc w:val="both"/>
        <w:rPr>
          <w:rFonts w:ascii="Work Sans" w:hAnsi="Work Sans"/>
          <w:sz w:val="24"/>
          <w:szCs w:val="24"/>
        </w:rPr>
      </w:pPr>
    </w:p>
    <w:p w14:paraId="36BEA2F3" w14:textId="0A736E32" w:rsidR="003423F9" w:rsidRPr="0051706A" w:rsidRDefault="003423F9" w:rsidP="00150EA3">
      <w:pPr>
        <w:spacing w:after="0"/>
        <w:jc w:val="both"/>
        <w:rPr>
          <w:rFonts w:ascii="Work Sans" w:hAnsi="Work Sans"/>
          <w:sz w:val="24"/>
          <w:szCs w:val="24"/>
        </w:rPr>
      </w:pPr>
    </w:p>
    <w:sectPr w:rsidR="003423F9" w:rsidRPr="0051706A" w:rsidSect="00624EDD">
      <w:headerReference w:type="default" r:id="rId16"/>
      <w:footerReference w:type="default" r:id="rId17"/>
      <w:pgSz w:w="12240" w:h="15840"/>
      <w:pgMar w:top="1991" w:right="1418" w:bottom="1588" w:left="1418" w:header="573" w:footer="1531" w:gutter="0"/>
      <w:cols w:space="720"/>
      <w:formProt w:val="0"/>
      <w:docGrid w:linePitch="36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FC92A4" w14:textId="77777777" w:rsidR="00D64C78" w:rsidRDefault="00D64C78">
      <w:pPr>
        <w:spacing w:after="0" w:line="240" w:lineRule="auto"/>
      </w:pPr>
      <w:r>
        <w:separator/>
      </w:r>
    </w:p>
  </w:endnote>
  <w:endnote w:type="continuationSeparator" w:id="0">
    <w:p w14:paraId="031EEB04" w14:textId="77777777" w:rsidR="00D64C78" w:rsidRDefault="00D64C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ork Sans">
    <w:altName w:val="Work Sans"/>
    <w:charset w:val="00"/>
    <w:family w:val="auto"/>
    <w:pitch w:val="variable"/>
    <w:sig w:usb0="A00000FF" w:usb1="5000E07B" w:usb2="00000000" w:usb3="00000000" w:csb0="00000193" w:csb1="00000000"/>
  </w:font>
  <w:font w:name="Aptos">
    <w:altName w:val="Calibri"/>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ptos Display">
    <w:altName w:val="Calibri"/>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83C83" w14:textId="4FE74DF8" w:rsidR="00B96D48" w:rsidRDefault="006A2E14">
    <w:pPr>
      <w:pStyle w:val="Piedepgina"/>
    </w:pPr>
    <w:r>
      <w:rPr>
        <w:noProof/>
      </w:rPr>
      <w:drawing>
        <wp:anchor distT="0" distB="0" distL="114300" distR="114300" simplePos="0" relativeHeight="251664384" behindDoc="0" locked="0" layoutInCell="1" allowOverlap="1" wp14:anchorId="77A6F18A" wp14:editId="401036D3">
          <wp:simplePos x="0" y="0"/>
          <wp:positionH relativeFrom="margin">
            <wp:posOffset>-219075</wp:posOffset>
          </wp:positionH>
          <wp:positionV relativeFrom="paragraph">
            <wp:posOffset>171450</wp:posOffset>
          </wp:positionV>
          <wp:extent cx="5143500" cy="800100"/>
          <wp:effectExtent l="0" t="0" r="0" b="0"/>
          <wp:wrapSquare wrapText="bothSides"/>
          <wp:docPr id="2067208657" name="Imagen 1" descr="Texto&#10;&#10;Descripción generada automáticamente con confianza ba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7208657" name="Imagen 1" descr="Texto&#10;&#10;Descripción generada automáticamente con confianza baja"/>
                  <pic:cNvPicPr/>
                </pic:nvPicPr>
                <pic:blipFill>
                  <a:blip r:embed="rId1">
                    <a:extLst>
                      <a:ext uri="{28A0092B-C50C-407E-A947-70E740481C1C}">
                        <a14:useLocalDpi xmlns:a14="http://schemas.microsoft.com/office/drawing/2010/main" val="0"/>
                      </a:ext>
                    </a:extLst>
                  </a:blip>
                  <a:stretch>
                    <a:fillRect/>
                  </a:stretch>
                </pic:blipFill>
                <pic:spPr>
                  <a:xfrm>
                    <a:off x="0" y="0"/>
                    <a:ext cx="5143500" cy="800100"/>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10E1A4" w14:textId="77777777" w:rsidR="00D64C78" w:rsidRDefault="00D64C78">
      <w:pPr>
        <w:spacing w:after="0" w:line="240" w:lineRule="auto"/>
      </w:pPr>
      <w:r>
        <w:separator/>
      </w:r>
    </w:p>
  </w:footnote>
  <w:footnote w:type="continuationSeparator" w:id="0">
    <w:p w14:paraId="13DC5590" w14:textId="77777777" w:rsidR="00D64C78" w:rsidRDefault="00D64C7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60614062"/>
      <w:docPartObj>
        <w:docPartGallery w:val="Page Numbers (Top of Page)"/>
        <w:docPartUnique/>
      </w:docPartObj>
    </w:sdtPr>
    <w:sdtEndPr/>
    <w:sdtContent>
      <w:p w14:paraId="66E37C41" w14:textId="5FD3F6B9" w:rsidR="00B96D48" w:rsidRDefault="006A2E14">
        <w:pPr>
          <w:pStyle w:val="Encabezado"/>
          <w:jc w:val="right"/>
          <w:rPr>
            <w:noProof/>
          </w:rPr>
        </w:pPr>
        <w:r>
          <w:rPr>
            <w:noProof/>
            <w:lang w:val="en-US"/>
          </w:rPr>
          <w:drawing>
            <wp:anchor distT="0" distB="0" distL="114300" distR="114300" simplePos="0" relativeHeight="251662336" behindDoc="0" locked="0" layoutInCell="1" allowOverlap="1" wp14:anchorId="3E63DFE7" wp14:editId="664EC02B">
              <wp:simplePos x="0" y="0"/>
              <wp:positionH relativeFrom="page">
                <wp:posOffset>122555</wp:posOffset>
              </wp:positionH>
              <wp:positionV relativeFrom="paragraph">
                <wp:posOffset>-335280</wp:posOffset>
              </wp:positionV>
              <wp:extent cx="7756896" cy="10051011"/>
              <wp:effectExtent l="0" t="0" r="0" b="0"/>
              <wp:wrapNone/>
              <wp:docPr id="1" name="Imagen 1" descr="Fondo negro con letras blancas&#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descr="Fondo negro con letras blancas&#10;&#10;Descripción generada automáticamente con confianza media"/>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756896" cy="10051011"/>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022C180" w14:textId="686E0573" w:rsidR="00B96D48" w:rsidRDefault="00B96D48">
        <w:pPr>
          <w:pStyle w:val="Encabezado"/>
          <w:jc w:val="right"/>
          <w:rPr>
            <w:noProof/>
          </w:rPr>
        </w:pPr>
      </w:p>
      <w:p w14:paraId="106616F5" w14:textId="79574D59" w:rsidR="00B96D48" w:rsidRDefault="00B96D48">
        <w:pPr>
          <w:pStyle w:val="Encabezado"/>
          <w:jc w:val="right"/>
          <w:rPr>
            <w:noProof/>
          </w:rPr>
        </w:pPr>
      </w:p>
      <w:p w14:paraId="378B651C" w14:textId="77777777" w:rsidR="00B96D48" w:rsidRDefault="00B96D48">
        <w:pPr>
          <w:pStyle w:val="Encabezado"/>
          <w:jc w:val="right"/>
          <w:rPr>
            <w:noProof/>
          </w:rPr>
        </w:pPr>
      </w:p>
      <w:p w14:paraId="79B2AE2C" w14:textId="77777777" w:rsidR="00B96D48" w:rsidRDefault="00940CF2">
        <w:pPr>
          <w:pStyle w:val="Encabezado"/>
          <w:jc w:val="right"/>
          <w:rPr>
            <w:noProof/>
          </w:rPr>
        </w:pPr>
      </w:p>
    </w:sdtContent>
  </w:sdt>
  <w:p w14:paraId="56D0C75E" w14:textId="77777777" w:rsidR="00B96D48" w:rsidRDefault="00B96D48">
    <w:pPr>
      <w:tabs>
        <w:tab w:val="left" w:pos="1485"/>
      </w:tabs>
      <w:snapToGrid w:val="0"/>
      <w:spacing w:after="0" w:line="240" w:lineRule="auto"/>
      <w:jc w:val="right"/>
      <w:textAlignment w:val="baseline"/>
      <w:rPr>
        <w:rFonts w:ascii="Arial" w:hAnsi="Arial"/>
        <w:lang w:val="es-ES"/>
      </w:rPr>
    </w:pP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7336A"/>
    <w:multiLevelType w:val="hybridMultilevel"/>
    <w:tmpl w:val="38488734"/>
    <w:lvl w:ilvl="0" w:tplc="66F672D4">
      <w:start w:val="1"/>
      <w:numFmt w:val="lowerLetter"/>
      <w:lvlText w:val="%1."/>
      <w:lvlJc w:val="left"/>
      <w:pPr>
        <w:ind w:left="-720" w:hanging="360"/>
      </w:pPr>
      <w:rPr>
        <w:rFonts w:ascii="Work Sans" w:eastAsiaTheme="minorHAnsi" w:hAnsi="Work Sans" w:cstheme="minorBidi"/>
      </w:rPr>
    </w:lvl>
    <w:lvl w:ilvl="1" w:tplc="240A0019" w:tentative="1">
      <w:start w:val="1"/>
      <w:numFmt w:val="lowerLetter"/>
      <w:lvlText w:val="%2."/>
      <w:lvlJc w:val="left"/>
      <w:pPr>
        <w:ind w:left="0" w:hanging="360"/>
      </w:pPr>
    </w:lvl>
    <w:lvl w:ilvl="2" w:tplc="240A001B" w:tentative="1">
      <w:start w:val="1"/>
      <w:numFmt w:val="lowerRoman"/>
      <w:lvlText w:val="%3."/>
      <w:lvlJc w:val="right"/>
      <w:pPr>
        <w:ind w:left="720" w:hanging="180"/>
      </w:pPr>
    </w:lvl>
    <w:lvl w:ilvl="3" w:tplc="240A000F" w:tentative="1">
      <w:start w:val="1"/>
      <w:numFmt w:val="decimal"/>
      <w:lvlText w:val="%4."/>
      <w:lvlJc w:val="left"/>
      <w:pPr>
        <w:ind w:left="1440" w:hanging="360"/>
      </w:pPr>
    </w:lvl>
    <w:lvl w:ilvl="4" w:tplc="240A0019" w:tentative="1">
      <w:start w:val="1"/>
      <w:numFmt w:val="lowerLetter"/>
      <w:lvlText w:val="%5."/>
      <w:lvlJc w:val="left"/>
      <w:pPr>
        <w:ind w:left="2160" w:hanging="360"/>
      </w:pPr>
    </w:lvl>
    <w:lvl w:ilvl="5" w:tplc="240A001B" w:tentative="1">
      <w:start w:val="1"/>
      <w:numFmt w:val="lowerRoman"/>
      <w:lvlText w:val="%6."/>
      <w:lvlJc w:val="right"/>
      <w:pPr>
        <w:ind w:left="2880" w:hanging="180"/>
      </w:pPr>
    </w:lvl>
    <w:lvl w:ilvl="6" w:tplc="240A000F" w:tentative="1">
      <w:start w:val="1"/>
      <w:numFmt w:val="decimal"/>
      <w:lvlText w:val="%7."/>
      <w:lvlJc w:val="left"/>
      <w:pPr>
        <w:ind w:left="3600" w:hanging="360"/>
      </w:pPr>
    </w:lvl>
    <w:lvl w:ilvl="7" w:tplc="240A0019" w:tentative="1">
      <w:start w:val="1"/>
      <w:numFmt w:val="lowerLetter"/>
      <w:lvlText w:val="%8."/>
      <w:lvlJc w:val="left"/>
      <w:pPr>
        <w:ind w:left="4320" w:hanging="360"/>
      </w:pPr>
    </w:lvl>
    <w:lvl w:ilvl="8" w:tplc="240A001B" w:tentative="1">
      <w:start w:val="1"/>
      <w:numFmt w:val="lowerRoman"/>
      <w:lvlText w:val="%9."/>
      <w:lvlJc w:val="right"/>
      <w:pPr>
        <w:ind w:left="5040" w:hanging="180"/>
      </w:pPr>
    </w:lvl>
  </w:abstractNum>
  <w:abstractNum w:abstractNumId="1" w15:restartNumberingAfterBreak="0">
    <w:nsid w:val="02AD5542"/>
    <w:multiLevelType w:val="hybridMultilevel"/>
    <w:tmpl w:val="4F7808D8"/>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 w15:restartNumberingAfterBreak="0">
    <w:nsid w:val="03A0388C"/>
    <w:multiLevelType w:val="hybridMultilevel"/>
    <w:tmpl w:val="1DB0646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10681C44"/>
    <w:multiLevelType w:val="hybridMultilevel"/>
    <w:tmpl w:val="24BCAFF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106F2AE6"/>
    <w:multiLevelType w:val="hybridMultilevel"/>
    <w:tmpl w:val="01C8BF5E"/>
    <w:lvl w:ilvl="0" w:tplc="6F881312">
      <w:start w:val="3"/>
      <w:numFmt w:val="decimal"/>
      <w:lvlText w:val="%1."/>
      <w:lvlJc w:val="left"/>
      <w:pPr>
        <w:ind w:left="36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13165EE2"/>
    <w:multiLevelType w:val="hybridMultilevel"/>
    <w:tmpl w:val="7BE2012C"/>
    <w:lvl w:ilvl="0" w:tplc="240A0019">
      <w:start w:val="1"/>
      <w:numFmt w:val="lowerLetter"/>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6" w15:restartNumberingAfterBreak="0">
    <w:nsid w:val="18B9217F"/>
    <w:multiLevelType w:val="hybridMultilevel"/>
    <w:tmpl w:val="A282027C"/>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7" w15:restartNumberingAfterBreak="0">
    <w:nsid w:val="214F0A88"/>
    <w:multiLevelType w:val="hybridMultilevel"/>
    <w:tmpl w:val="39A61AD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24BC7991"/>
    <w:multiLevelType w:val="hybridMultilevel"/>
    <w:tmpl w:val="7886251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25C23E8F"/>
    <w:multiLevelType w:val="hybridMultilevel"/>
    <w:tmpl w:val="17489560"/>
    <w:lvl w:ilvl="0" w:tplc="EABCCD1A">
      <w:start w:val="1"/>
      <w:numFmt w:val="bullet"/>
      <w:lvlText w:val=""/>
      <w:lvlJc w:val="left"/>
      <w:pPr>
        <w:ind w:left="720" w:hanging="360"/>
      </w:pPr>
      <w:rPr>
        <w:rFonts w:ascii="Symbol" w:eastAsiaTheme="minorHAnsi" w:hAnsi="Symbo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291C5D8F"/>
    <w:multiLevelType w:val="hybridMultilevel"/>
    <w:tmpl w:val="3CE0DA34"/>
    <w:lvl w:ilvl="0" w:tplc="EF622656">
      <w:start w:val="3"/>
      <w:numFmt w:val="bullet"/>
      <w:lvlText w:val="-"/>
      <w:lvlJc w:val="left"/>
      <w:pPr>
        <w:ind w:left="720" w:hanging="360"/>
      </w:pPr>
      <w:rPr>
        <w:rFonts w:ascii="Work Sans" w:eastAsiaTheme="minorHAnsi" w:hAnsi="Work Sans" w:cstheme="minorBid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295568C0"/>
    <w:multiLevelType w:val="hybridMultilevel"/>
    <w:tmpl w:val="62BC3444"/>
    <w:lvl w:ilvl="0" w:tplc="240A0019">
      <w:start w:val="2"/>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2BE0614B"/>
    <w:multiLevelType w:val="hybridMultilevel"/>
    <w:tmpl w:val="765416F8"/>
    <w:lvl w:ilvl="0" w:tplc="67EC46F2">
      <w:start w:val="10"/>
      <w:numFmt w:val="decimal"/>
      <w:lvlText w:val="%1."/>
      <w:lvlJc w:val="left"/>
      <w:pPr>
        <w:ind w:left="887" w:hanging="360"/>
      </w:pPr>
      <w:rPr>
        <w:rFonts w:ascii="Calibri" w:eastAsia="Calibri" w:hAnsi="Calibri" w:cs="Calibri" w:hint="default"/>
        <w:b w:val="0"/>
        <w:bCs w:val="0"/>
        <w:i/>
        <w:iCs/>
        <w:spacing w:val="-1"/>
        <w:w w:val="100"/>
        <w:sz w:val="20"/>
        <w:szCs w:val="20"/>
        <w:lang w:val="es-ES" w:eastAsia="en-US" w:bidi="ar-SA"/>
      </w:rPr>
    </w:lvl>
    <w:lvl w:ilvl="1" w:tplc="18142498">
      <w:numFmt w:val="bullet"/>
      <w:lvlText w:val="•"/>
      <w:lvlJc w:val="left"/>
      <w:pPr>
        <w:ind w:left="887" w:hanging="360"/>
      </w:pPr>
      <w:rPr>
        <w:rFonts w:ascii="Segoe UI Symbol" w:eastAsia="Segoe UI Symbol" w:hAnsi="Segoe UI Symbol" w:cs="Segoe UI Symbol" w:hint="default"/>
        <w:b w:val="0"/>
        <w:bCs w:val="0"/>
        <w:i w:val="0"/>
        <w:iCs w:val="0"/>
        <w:color w:val="2D2C2B"/>
        <w:spacing w:val="0"/>
        <w:w w:val="101"/>
        <w:sz w:val="20"/>
        <w:szCs w:val="20"/>
        <w:lang w:val="es-ES" w:eastAsia="en-US" w:bidi="ar-SA"/>
      </w:rPr>
    </w:lvl>
    <w:lvl w:ilvl="2" w:tplc="2820CFD6">
      <w:numFmt w:val="bullet"/>
      <w:lvlText w:val="•"/>
      <w:lvlJc w:val="left"/>
      <w:pPr>
        <w:ind w:left="2631" w:hanging="360"/>
      </w:pPr>
      <w:rPr>
        <w:rFonts w:hint="default"/>
        <w:lang w:val="es-ES" w:eastAsia="en-US" w:bidi="ar-SA"/>
      </w:rPr>
    </w:lvl>
    <w:lvl w:ilvl="3" w:tplc="BC74651E">
      <w:numFmt w:val="bullet"/>
      <w:lvlText w:val="•"/>
      <w:lvlJc w:val="left"/>
      <w:pPr>
        <w:ind w:left="3507" w:hanging="360"/>
      </w:pPr>
      <w:rPr>
        <w:rFonts w:hint="default"/>
        <w:lang w:val="es-ES" w:eastAsia="en-US" w:bidi="ar-SA"/>
      </w:rPr>
    </w:lvl>
    <w:lvl w:ilvl="4" w:tplc="90940172">
      <w:numFmt w:val="bullet"/>
      <w:lvlText w:val="•"/>
      <w:lvlJc w:val="left"/>
      <w:pPr>
        <w:ind w:left="4383" w:hanging="360"/>
      </w:pPr>
      <w:rPr>
        <w:rFonts w:hint="default"/>
        <w:lang w:val="es-ES" w:eastAsia="en-US" w:bidi="ar-SA"/>
      </w:rPr>
    </w:lvl>
    <w:lvl w:ilvl="5" w:tplc="DDB04B12">
      <w:numFmt w:val="bullet"/>
      <w:lvlText w:val="•"/>
      <w:lvlJc w:val="left"/>
      <w:pPr>
        <w:ind w:left="5259" w:hanging="360"/>
      </w:pPr>
      <w:rPr>
        <w:rFonts w:hint="default"/>
        <w:lang w:val="es-ES" w:eastAsia="en-US" w:bidi="ar-SA"/>
      </w:rPr>
    </w:lvl>
    <w:lvl w:ilvl="6" w:tplc="3F4E1158">
      <w:numFmt w:val="bullet"/>
      <w:lvlText w:val="•"/>
      <w:lvlJc w:val="left"/>
      <w:pPr>
        <w:ind w:left="6135" w:hanging="360"/>
      </w:pPr>
      <w:rPr>
        <w:rFonts w:hint="default"/>
        <w:lang w:val="es-ES" w:eastAsia="en-US" w:bidi="ar-SA"/>
      </w:rPr>
    </w:lvl>
    <w:lvl w:ilvl="7" w:tplc="C92EA2F8">
      <w:numFmt w:val="bullet"/>
      <w:lvlText w:val="•"/>
      <w:lvlJc w:val="left"/>
      <w:pPr>
        <w:ind w:left="7011" w:hanging="360"/>
      </w:pPr>
      <w:rPr>
        <w:rFonts w:hint="default"/>
        <w:lang w:val="es-ES" w:eastAsia="en-US" w:bidi="ar-SA"/>
      </w:rPr>
    </w:lvl>
    <w:lvl w:ilvl="8" w:tplc="80AE20FC">
      <w:numFmt w:val="bullet"/>
      <w:lvlText w:val="•"/>
      <w:lvlJc w:val="left"/>
      <w:pPr>
        <w:ind w:left="7887" w:hanging="360"/>
      </w:pPr>
      <w:rPr>
        <w:rFonts w:hint="default"/>
        <w:lang w:val="es-ES" w:eastAsia="en-US" w:bidi="ar-SA"/>
      </w:rPr>
    </w:lvl>
  </w:abstractNum>
  <w:abstractNum w:abstractNumId="13" w15:restartNumberingAfterBreak="0">
    <w:nsid w:val="2EEC492F"/>
    <w:multiLevelType w:val="hybridMultilevel"/>
    <w:tmpl w:val="80524AF8"/>
    <w:lvl w:ilvl="0" w:tplc="9BEE9B48">
      <w:start w:val="1"/>
      <w:numFmt w:val="lowerLetter"/>
      <w:lvlText w:val="%1."/>
      <w:lvlJc w:val="left"/>
      <w:pPr>
        <w:ind w:left="720" w:hanging="360"/>
      </w:pPr>
      <w:rPr>
        <w:rFonts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31555927"/>
    <w:multiLevelType w:val="multilevel"/>
    <w:tmpl w:val="6D2C93E4"/>
    <w:lvl w:ilvl="0">
      <w:start w:val="1"/>
      <w:numFmt w:val="decimal"/>
      <w:lvlText w:val="%1."/>
      <w:lvlJc w:val="left"/>
      <w:pPr>
        <w:tabs>
          <w:tab w:val="num" w:pos="720"/>
        </w:tabs>
        <w:ind w:left="720" w:hanging="360"/>
      </w:pPr>
      <w:rPr>
        <w:b/>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2FF02A2"/>
    <w:multiLevelType w:val="hybridMultilevel"/>
    <w:tmpl w:val="92B465CE"/>
    <w:lvl w:ilvl="0" w:tplc="2C2AD130">
      <w:start w:val="1"/>
      <w:numFmt w:val="decimal"/>
      <w:lvlText w:val="%1."/>
      <w:lvlJc w:val="left"/>
      <w:pPr>
        <w:ind w:left="720" w:hanging="360"/>
      </w:pPr>
    </w:lvl>
    <w:lvl w:ilvl="1" w:tplc="94167650">
      <w:start w:val="1"/>
      <w:numFmt w:val="lowerLetter"/>
      <w:lvlText w:val="%2."/>
      <w:lvlJc w:val="left"/>
      <w:pPr>
        <w:ind w:left="1440" w:hanging="360"/>
      </w:pPr>
    </w:lvl>
    <w:lvl w:ilvl="2" w:tplc="4D2CF0E0">
      <w:start w:val="1"/>
      <w:numFmt w:val="lowerRoman"/>
      <w:lvlText w:val="%3."/>
      <w:lvlJc w:val="right"/>
      <w:pPr>
        <w:ind w:left="2160" w:hanging="180"/>
      </w:pPr>
    </w:lvl>
    <w:lvl w:ilvl="3" w:tplc="6E98168E">
      <w:start w:val="1"/>
      <w:numFmt w:val="decimal"/>
      <w:lvlText w:val="%4."/>
      <w:lvlJc w:val="left"/>
      <w:pPr>
        <w:ind w:left="2880" w:hanging="360"/>
      </w:pPr>
    </w:lvl>
    <w:lvl w:ilvl="4" w:tplc="A768BB30">
      <w:start w:val="1"/>
      <w:numFmt w:val="lowerLetter"/>
      <w:lvlText w:val="%5."/>
      <w:lvlJc w:val="left"/>
      <w:pPr>
        <w:ind w:left="3600" w:hanging="360"/>
      </w:pPr>
    </w:lvl>
    <w:lvl w:ilvl="5" w:tplc="CC0678F2">
      <w:start w:val="1"/>
      <w:numFmt w:val="lowerRoman"/>
      <w:lvlText w:val="%6."/>
      <w:lvlJc w:val="right"/>
      <w:pPr>
        <w:ind w:left="4320" w:hanging="180"/>
      </w:pPr>
    </w:lvl>
    <w:lvl w:ilvl="6" w:tplc="3992FEC0">
      <w:start w:val="1"/>
      <w:numFmt w:val="decimal"/>
      <w:lvlText w:val="%7."/>
      <w:lvlJc w:val="left"/>
      <w:pPr>
        <w:ind w:left="5040" w:hanging="360"/>
      </w:pPr>
    </w:lvl>
    <w:lvl w:ilvl="7" w:tplc="AC1AE256">
      <w:start w:val="1"/>
      <w:numFmt w:val="lowerLetter"/>
      <w:lvlText w:val="%8."/>
      <w:lvlJc w:val="left"/>
      <w:pPr>
        <w:ind w:left="5760" w:hanging="360"/>
      </w:pPr>
    </w:lvl>
    <w:lvl w:ilvl="8" w:tplc="BB0E9316">
      <w:start w:val="1"/>
      <w:numFmt w:val="lowerRoman"/>
      <w:lvlText w:val="%9."/>
      <w:lvlJc w:val="right"/>
      <w:pPr>
        <w:ind w:left="6480" w:hanging="180"/>
      </w:pPr>
    </w:lvl>
  </w:abstractNum>
  <w:abstractNum w:abstractNumId="16" w15:restartNumberingAfterBreak="0">
    <w:nsid w:val="38071DE5"/>
    <w:multiLevelType w:val="hybridMultilevel"/>
    <w:tmpl w:val="F0940E4A"/>
    <w:lvl w:ilvl="0" w:tplc="F2A2BC4A">
      <w:start w:val="1"/>
      <w:numFmt w:val="lowerRoman"/>
      <w:lvlText w:val="(%1)"/>
      <w:lvlJc w:val="left"/>
      <w:pPr>
        <w:ind w:left="1080" w:hanging="72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3B9D2937"/>
    <w:multiLevelType w:val="multilevel"/>
    <w:tmpl w:val="FF6C9866"/>
    <w:lvl w:ilvl="0">
      <w:start w:val="1"/>
      <w:numFmt w:val="decimal"/>
      <w:lvlText w:val="%1."/>
      <w:lvlJc w:val="left"/>
      <w:pPr>
        <w:tabs>
          <w:tab w:val="num" w:pos="720"/>
        </w:tabs>
        <w:ind w:left="720" w:hanging="360"/>
      </w:pPr>
      <w:rPr>
        <w:b/>
      </w:rPr>
    </w:lvl>
    <w:lvl w:ilvl="1">
      <w:start w:val="1"/>
      <w:numFmt w:val="bullet"/>
      <w:lvlText w:val=""/>
      <w:lvlJc w:val="left"/>
      <w:pPr>
        <w:tabs>
          <w:tab w:val="num" w:pos="1440"/>
        </w:tabs>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C555C11"/>
    <w:multiLevelType w:val="hybridMultilevel"/>
    <w:tmpl w:val="B2D4F6F0"/>
    <w:lvl w:ilvl="0" w:tplc="18142498">
      <w:numFmt w:val="bullet"/>
      <w:lvlText w:val="•"/>
      <w:lvlJc w:val="left"/>
      <w:pPr>
        <w:ind w:left="360" w:hanging="360"/>
      </w:pPr>
      <w:rPr>
        <w:rFonts w:ascii="Segoe UI Symbol" w:eastAsia="Segoe UI Symbol" w:hAnsi="Segoe UI Symbol" w:cs="Segoe UI Symbol" w:hint="default"/>
        <w:b w:val="0"/>
        <w:bCs w:val="0"/>
        <w:i w:val="0"/>
        <w:iCs w:val="0"/>
        <w:color w:val="2D2C2B"/>
        <w:spacing w:val="0"/>
        <w:w w:val="101"/>
        <w:sz w:val="20"/>
        <w:szCs w:val="20"/>
        <w:lang w:val="es-ES" w:eastAsia="en-US" w:bidi="ar-SA"/>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9" w15:restartNumberingAfterBreak="0">
    <w:nsid w:val="3DD37D0F"/>
    <w:multiLevelType w:val="hybridMultilevel"/>
    <w:tmpl w:val="CD1887F0"/>
    <w:lvl w:ilvl="0" w:tplc="74E6F738">
      <w:start w:val="1"/>
      <w:numFmt w:val="decimal"/>
      <w:lvlText w:val="%1."/>
      <w:lvlJc w:val="left"/>
      <w:pPr>
        <w:ind w:left="420" w:hanging="42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420A45BC"/>
    <w:multiLevelType w:val="hybridMultilevel"/>
    <w:tmpl w:val="8CE6FBE2"/>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1" w15:restartNumberingAfterBreak="0">
    <w:nsid w:val="45337783"/>
    <w:multiLevelType w:val="hybridMultilevel"/>
    <w:tmpl w:val="4818265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15:restartNumberingAfterBreak="0">
    <w:nsid w:val="4F083FCA"/>
    <w:multiLevelType w:val="hybridMultilevel"/>
    <w:tmpl w:val="E0D6ED54"/>
    <w:lvl w:ilvl="0" w:tplc="61601568">
      <w:start w:val="1"/>
      <w:numFmt w:val="bullet"/>
      <w:lvlText w:val=""/>
      <w:lvlJc w:val="left"/>
      <w:pPr>
        <w:ind w:left="720" w:hanging="360"/>
      </w:pPr>
      <w:rPr>
        <w:rFonts w:ascii="Symbol" w:hAnsi="Symbol" w:hint="default"/>
      </w:rPr>
    </w:lvl>
    <w:lvl w:ilvl="1" w:tplc="7BCCBDE2">
      <w:start w:val="1"/>
      <w:numFmt w:val="bullet"/>
      <w:lvlText w:val="o"/>
      <w:lvlJc w:val="left"/>
      <w:pPr>
        <w:ind w:left="1440" w:hanging="360"/>
      </w:pPr>
      <w:rPr>
        <w:rFonts w:ascii="Courier New" w:hAnsi="Courier New" w:hint="default"/>
      </w:rPr>
    </w:lvl>
    <w:lvl w:ilvl="2" w:tplc="41608572">
      <w:start w:val="1"/>
      <w:numFmt w:val="bullet"/>
      <w:lvlText w:val=""/>
      <w:lvlJc w:val="left"/>
      <w:pPr>
        <w:ind w:left="2160" w:hanging="360"/>
      </w:pPr>
      <w:rPr>
        <w:rFonts w:ascii="Wingdings" w:hAnsi="Wingdings" w:hint="default"/>
      </w:rPr>
    </w:lvl>
    <w:lvl w:ilvl="3" w:tplc="DAC2BEB8">
      <w:start w:val="1"/>
      <w:numFmt w:val="bullet"/>
      <w:lvlText w:val=""/>
      <w:lvlJc w:val="left"/>
      <w:pPr>
        <w:ind w:left="2880" w:hanging="360"/>
      </w:pPr>
      <w:rPr>
        <w:rFonts w:ascii="Symbol" w:hAnsi="Symbol" w:hint="default"/>
      </w:rPr>
    </w:lvl>
    <w:lvl w:ilvl="4" w:tplc="2B06EDF4">
      <w:start w:val="1"/>
      <w:numFmt w:val="bullet"/>
      <w:lvlText w:val="o"/>
      <w:lvlJc w:val="left"/>
      <w:pPr>
        <w:ind w:left="3600" w:hanging="360"/>
      </w:pPr>
      <w:rPr>
        <w:rFonts w:ascii="Courier New" w:hAnsi="Courier New" w:hint="default"/>
      </w:rPr>
    </w:lvl>
    <w:lvl w:ilvl="5" w:tplc="5DB6ACAA">
      <w:start w:val="1"/>
      <w:numFmt w:val="bullet"/>
      <w:lvlText w:val=""/>
      <w:lvlJc w:val="left"/>
      <w:pPr>
        <w:ind w:left="4320" w:hanging="360"/>
      </w:pPr>
      <w:rPr>
        <w:rFonts w:ascii="Wingdings" w:hAnsi="Wingdings" w:hint="default"/>
      </w:rPr>
    </w:lvl>
    <w:lvl w:ilvl="6" w:tplc="6C1C0534">
      <w:start w:val="1"/>
      <w:numFmt w:val="bullet"/>
      <w:lvlText w:val=""/>
      <w:lvlJc w:val="left"/>
      <w:pPr>
        <w:ind w:left="5040" w:hanging="360"/>
      </w:pPr>
      <w:rPr>
        <w:rFonts w:ascii="Symbol" w:hAnsi="Symbol" w:hint="default"/>
      </w:rPr>
    </w:lvl>
    <w:lvl w:ilvl="7" w:tplc="F6301BD2">
      <w:start w:val="1"/>
      <w:numFmt w:val="bullet"/>
      <w:lvlText w:val="o"/>
      <w:lvlJc w:val="left"/>
      <w:pPr>
        <w:ind w:left="5760" w:hanging="360"/>
      </w:pPr>
      <w:rPr>
        <w:rFonts w:ascii="Courier New" w:hAnsi="Courier New" w:hint="default"/>
      </w:rPr>
    </w:lvl>
    <w:lvl w:ilvl="8" w:tplc="A48E7F56">
      <w:start w:val="1"/>
      <w:numFmt w:val="bullet"/>
      <w:lvlText w:val=""/>
      <w:lvlJc w:val="left"/>
      <w:pPr>
        <w:ind w:left="6480" w:hanging="360"/>
      </w:pPr>
      <w:rPr>
        <w:rFonts w:ascii="Wingdings" w:hAnsi="Wingdings" w:hint="default"/>
      </w:rPr>
    </w:lvl>
  </w:abstractNum>
  <w:abstractNum w:abstractNumId="23" w15:restartNumberingAfterBreak="0">
    <w:nsid w:val="50D11BDA"/>
    <w:multiLevelType w:val="hybridMultilevel"/>
    <w:tmpl w:val="BC4A0830"/>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57B8694C"/>
    <w:multiLevelType w:val="hybridMultilevel"/>
    <w:tmpl w:val="73C4B4DA"/>
    <w:lvl w:ilvl="0" w:tplc="CCAEC87A">
      <w:start w:val="1"/>
      <w:numFmt w:val="decimal"/>
      <w:lvlText w:val="%1."/>
      <w:lvlJc w:val="left"/>
      <w:pPr>
        <w:ind w:left="360" w:hanging="360"/>
      </w:pPr>
      <w:rPr>
        <w:rFonts w:hint="default"/>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5" w15:restartNumberingAfterBreak="0">
    <w:nsid w:val="5B0A4A48"/>
    <w:multiLevelType w:val="hybridMultilevel"/>
    <w:tmpl w:val="C494F63A"/>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6" w15:restartNumberingAfterBreak="0">
    <w:nsid w:val="5B0B7960"/>
    <w:multiLevelType w:val="hybridMultilevel"/>
    <w:tmpl w:val="2242A2A4"/>
    <w:lvl w:ilvl="0" w:tplc="E6F044D0">
      <w:start w:val="1"/>
      <w:numFmt w:val="decimal"/>
      <w:lvlText w:val="%1."/>
      <w:lvlJc w:val="left"/>
      <w:pPr>
        <w:ind w:left="360" w:hanging="360"/>
      </w:pPr>
      <w:rPr>
        <w:rFonts w:hint="default"/>
        <w:b/>
        <w:bCs/>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7" w15:restartNumberingAfterBreak="0">
    <w:nsid w:val="5C003A50"/>
    <w:multiLevelType w:val="hybridMultilevel"/>
    <w:tmpl w:val="A2A042D0"/>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5E412612"/>
    <w:multiLevelType w:val="hybridMultilevel"/>
    <w:tmpl w:val="742C4A4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15:restartNumberingAfterBreak="0">
    <w:nsid w:val="5EBF0CB9"/>
    <w:multiLevelType w:val="hybridMultilevel"/>
    <w:tmpl w:val="85601426"/>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0" w15:restartNumberingAfterBreak="0">
    <w:nsid w:val="5F76702D"/>
    <w:multiLevelType w:val="hybridMultilevel"/>
    <w:tmpl w:val="8E2482FE"/>
    <w:lvl w:ilvl="0" w:tplc="509CF946">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15:restartNumberingAfterBreak="0">
    <w:nsid w:val="5FE762FC"/>
    <w:multiLevelType w:val="hybridMultilevel"/>
    <w:tmpl w:val="80524AF8"/>
    <w:lvl w:ilvl="0" w:tplc="9BEE9B48">
      <w:start w:val="1"/>
      <w:numFmt w:val="lowerLetter"/>
      <w:lvlText w:val="%1."/>
      <w:lvlJc w:val="left"/>
      <w:pPr>
        <w:ind w:left="720" w:hanging="360"/>
      </w:pPr>
      <w:rPr>
        <w:rFonts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2" w15:restartNumberingAfterBreak="0">
    <w:nsid w:val="60DB7914"/>
    <w:multiLevelType w:val="hybridMultilevel"/>
    <w:tmpl w:val="80524AF8"/>
    <w:lvl w:ilvl="0" w:tplc="9BEE9B48">
      <w:start w:val="1"/>
      <w:numFmt w:val="lowerLetter"/>
      <w:lvlText w:val="%1."/>
      <w:lvlJc w:val="left"/>
      <w:pPr>
        <w:ind w:left="1068" w:hanging="360"/>
      </w:pPr>
      <w:rPr>
        <w:rFonts w:hint="default"/>
        <w:b/>
        <w:bCs/>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33" w15:restartNumberingAfterBreak="0">
    <w:nsid w:val="616B0533"/>
    <w:multiLevelType w:val="hybridMultilevel"/>
    <w:tmpl w:val="42A295E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61AC4C9A"/>
    <w:multiLevelType w:val="hybridMultilevel"/>
    <w:tmpl w:val="2B884D4C"/>
    <w:lvl w:ilvl="0" w:tplc="C25A8EFE">
      <w:numFmt w:val="bullet"/>
      <w:lvlText w:val="-"/>
      <w:lvlJc w:val="left"/>
      <w:pPr>
        <w:ind w:left="720" w:hanging="360"/>
      </w:pPr>
      <w:rPr>
        <w:rFonts w:ascii="Aptos" w:eastAsiaTheme="minorHAnsi" w:hAnsi="Aptos" w:cstheme="minorBid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5" w15:restartNumberingAfterBreak="0">
    <w:nsid w:val="63EC2E73"/>
    <w:multiLevelType w:val="hybridMultilevel"/>
    <w:tmpl w:val="502E4CFE"/>
    <w:lvl w:ilvl="0" w:tplc="74CAE980">
      <w:start w:val="1"/>
      <w:numFmt w:val="decimal"/>
      <w:lvlText w:val="%1."/>
      <w:lvlJc w:val="left"/>
      <w:pPr>
        <w:ind w:left="360" w:hanging="360"/>
      </w:pPr>
      <w:rPr>
        <w:rFonts w:hint="default"/>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6" w15:restartNumberingAfterBreak="0">
    <w:nsid w:val="65A834AA"/>
    <w:multiLevelType w:val="hybridMultilevel"/>
    <w:tmpl w:val="145EB4A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7" w15:restartNumberingAfterBreak="0">
    <w:nsid w:val="670441B1"/>
    <w:multiLevelType w:val="hybridMultilevel"/>
    <w:tmpl w:val="07C44662"/>
    <w:lvl w:ilvl="0" w:tplc="240A0019">
      <w:start w:val="1"/>
      <w:numFmt w:val="lowerLetter"/>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8" w15:restartNumberingAfterBreak="0">
    <w:nsid w:val="69146035"/>
    <w:multiLevelType w:val="hybridMultilevel"/>
    <w:tmpl w:val="61321DE2"/>
    <w:lvl w:ilvl="0" w:tplc="240A000F">
      <w:start w:val="1"/>
      <w:numFmt w:val="decimal"/>
      <w:lvlText w:val="%1."/>
      <w:lvlJc w:val="left"/>
      <w:pPr>
        <w:ind w:left="360" w:hanging="360"/>
      </w:pPr>
    </w:lvl>
    <w:lvl w:ilvl="1" w:tplc="240A0019">
      <w:start w:val="1"/>
      <w:numFmt w:val="lowerLetter"/>
      <w:lvlText w:val="%2."/>
      <w:lvlJc w:val="left"/>
      <w:pPr>
        <w:ind w:left="1080" w:hanging="360"/>
      </w:pPr>
    </w:lvl>
    <w:lvl w:ilvl="2" w:tplc="240A001B">
      <w:start w:val="1"/>
      <w:numFmt w:val="lowerRoman"/>
      <w:lvlText w:val="%3."/>
      <w:lvlJc w:val="right"/>
      <w:pPr>
        <w:ind w:left="1800" w:hanging="180"/>
      </w:pPr>
    </w:lvl>
    <w:lvl w:ilvl="3" w:tplc="240A000F">
      <w:start w:val="1"/>
      <w:numFmt w:val="decimal"/>
      <w:lvlText w:val="%4."/>
      <w:lvlJc w:val="left"/>
      <w:pPr>
        <w:ind w:left="2520" w:hanging="360"/>
      </w:pPr>
    </w:lvl>
    <w:lvl w:ilvl="4" w:tplc="240A0019">
      <w:start w:val="1"/>
      <w:numFmt w:val="lowerLetter"/>
      <w:lvlText w:val="%5."/>
      <w:lvlJc w:val="left"/>
      <w:pPr>
        <w:ind w:left="3240" w:hanging="360"/>
      </w:pPr>
    </w:lvl>
    <w:lvl w:ilvl="5" w:tplc="240A001B">
      <w:start w:val="1"/>
      <w:numFmt w:val="lowerRoman"/>
      <w:lvlText w:val="%6."/>
      <w:lvlJc w:val="right"/>
      <w:pPr>
        <w:ind w:left="3960" w:hanging="180"/>
      </w:pPr>
    </w:lvl>
    <w:lvl w:ilvl="6" w:tplc="240A000F">
      <w:start w:val="1"/>
      <w:numFmt w:val="decimal"/>
      <w:lvlText w:val="%7."/>
      <w:lvlJc w:val="left"/>
      <w:pPr>
        <w:ind w:left="4680" w:hanging="360"/>
      </w:pPr>
    </w:lvl>
    <w:lvl w:ilvl="7" w:tplc="240A0019">
      <w:start w:val="1"/>
      <w:numFmt w:val="lowerLetter"/>
      <w:lvlText w:val="%8."/>
      <w:lvlJc w:val="left"/>
      <w:pPr>
        <w:ind w:left="5400" w:hanging="360"/>
      </w:pPr>
    </w:lvl>
    <w:lvl w:ilvl="8" w:tplc="240A001B">
      <w:start w:val="1"/>
      <w:numFmt w:val="lowerRoman"/>
      <w:lvlText w:val="%9."/>
      <w:lvlJc w:val="right"/>
      <w:pPr>
        <w:ind w:left="6120" w:hanging="180"/>
      </w:pPr>
    </w:lvl>
  </w:abstractNum>
  <w:abstractNum w:abstractNumId="39" w15:restartNumberingAfterBreak="0">
    <w:nsid w:val="69AB13D0"/>
    <w:multiLevelType w:val="hybridMultilevel"/>
    <w:tmpl w:val="5BEE52F4"/>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0" w15:restartNumberingAfterBreak="0">
    <w:nsid w:val="6C1E03DA"/>
    <w:multiLevelType w:val="hybridMultilevel"/>
    <w:tmpl w:val="93E41256"/>
    <w:lvl w:ilvl="0" w:tplc="928C681C">
      <w:start w:val="9"/>
      <w:numFmt w:val="bullet"/>
      <w:lvlText w:val="-"/>
      <w:lvlJc w:val="left"/>
      <w:pPr>
        <w:ind w:left="720" w:hanging="360"/>
      </w:pPr>
      <w:rPr>
        <w:rFonts w:ascii="Work Sans" w:eastAsia="Times New Roman" w:hAnsi="Work Sans"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65C794D"/>
    <w:multiLevelType w:val="hybridMultilevel"/>
    <w:tmpl w:val="774E5A20"/>
    <w:lvl w:ilvl="0" w:tplc="A91886F2">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2" w15:restartNumberingAfterBreak="0">
    <w:nsid w:val="77A137DD"/>
    <w:multiLevelType w:val="hybridMultilevel"/>
    <w:tmpl w:val="8A66D3CA"/>
    <w:lvl w:ilvl="0" w:tplc="FC48168A">
      <w:start w:val="5"/>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43" w15:restartNumberingAfterBreak="0">
    <w:nsid w:val="78BC27AE"/>
    <w:multiLevelType w:val="hybridMultilevel"/>
    <w:tmpl w:val="905A40C8"/>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4" w15:restartNumberingAfterBreak="0">
    <w:nsid w:val="79784E2C"/>
    <w:multiLevelType w:val="hybridMultilevel"/>
    <w:tmpl w:val="BA165E7E"/>
    <w:lvl w:ilvl="0" w:tplc="240A0019">
      <w:start w:val="1"/>
      <w:numFmt w:val="lowerLetter"/>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45" w15:restartNumberingAfterBreak="0">
    <w:nsid w:val="7AEF0144"/>
    <w:multiLevelType w:val="hybridMultilevel"/>
    <w:tmpl w:val="668EC6A2"/>
    <w:lvl w:ilvl="0" w:tplc="240A0001">
      <w:start w:val="1"/>
      <w:numFmt w:val="bullet"/>
      <w:lvlText w:val=""/>
      <w:lvlJc w:val="left"/>
      <w:pPr>
        <w:ind w:left="780" w:hanging="360"/>
      </w:pPr>
      <w:rPr>
        <w:rFonts w:ascii="Symbol" w:hAnsi="Symbol" w:hint="default"/>
      </w:rPr>
    </w:lvl>
    <w:lvl w:ilvl="1" w:tplc="240A0003" w:tentative="1">
      <w:start w:val="1"/>
      <w:numFmt w:val="bullet"/>
      <w:lvlText w:val="o"/>
      <w:lvlJc w:val="left"/>
      <w:pPr>
        <w:ind w:left="1500" w:hanging="360"/>
      </w:pPr>
      <w:rPr>
        <w:rFonts w:ascii="Courier New" w:hAnsi="Courier New" w:cs="Courier New" w:hint="default"/>
      </w:rPr>
    </w:lvl>
    <w:lvl w:ilvl="2" w:tplc="240A0005" w:tentative="1">
      <w:start w:val="1"/>
      <w:numFmt w:val="bullet"/>
      <w:lvlText w:val=""/>
      <w:lvlJc w:val="left"/>
      <w:pPr>
        <w:ind w:left="2220" w:hanging="360"/>
      </w:pPr>
      <w:rPr>
        <w:rFonts w:ascii="Wingdings" w:hAnsi="Wingdings" w:hint="default"/>
      </w:rPr>
    </w:lvl>
    <w:lvl w:ilvl="3" w:tplc="240A0001" w:tentative="1">
      <w:start w:val="1"/>
      <w:numFmt w:val="bullet"/>
      <w:lvlText w:val=""/>
      <w:lvlJc w:val="left"/>
      <w:pPr>
        <w:ind w:left="2940" w:hanging="360"/>
      </w:pPr>
      <w:rPr>
        <w:rFonts w:ascii="Symbol" w:hAnsi="Symbol" w:hint="default"/>
      </w:rPr>
    </w:lvl>
    <w:lvl w:ilvl="4" w:tplc="240A0003" w:tentative="1">
      <w:start w:val="1"/>
      <w:numFmt w:val="bullet"/>
      <w:lvlText w:val="o"/>
      <w:lvlJc w:val="left"/>
      <w:pPr>
        <w:ind w:left="3660" w:hanging="360"/>
      </w:pPr>
      <w:rPr>
        <w:rFonts w:ascii="Courier New" w:hAnsi="Courier New" w:cs="Courier New" w:hint="default"/>
      </w:rPr>
    </w:lvl>
    <w:lvl w:ilvl="5" w:tplc="240A0005" w:tentative="1">
      <w:start w:val="1"/>
      <w:numFmt w:val="bullet"/>
      <w:lvlText w:val=""/>
      <w:lvlJc w:val="left"/>
      <w:pPr>
        <w:ind w:left="4380" w:hanging="360"/>
      </w:pPr>
      <w:rPr>
        <w:rFonts w:ascii="Wingdings" w:hAnsi="Wingdings" w:hint="default"/>
      </w:rPr>
    </w:lvl>
    <w:lvl w:ilvl="6" w:tplc="240A0001" w:tentative="1">
      <w:start w:val="1"/>
      <w:numFmt w:val="bullet"/>
      <w:lvlText w:val=""/>
      <w:lvlJc w:val="left"/>
      <w:pPr>
        <w:ind w:left="5100" w:hanging="360"/>
      </w:pPr>
      <w:rPr>
        <w:rFonts w:ascii="Symbol" w:hAnsi="Symbol" w:hint="default"/>
      </w:rPr>
    </w:lvl>
    <w:lvl w:ilvl="7" w:tplc="240A0003" w:tentative="1">
      <w:start w:val="1"/>
      <w:numFmt w:val="bullet"/>
      <w:lvlText w:val="o"/>
      <w:lvlJc w:val="left"/>
      <w:pPr>
        <w:ind w:left="5820" w:hanging="360"/>
      </w:pPr>
      <w:rPr>
        <w:rFonts w:ascii="Courier New" w:hAnsi="Courier New" w:cs="Courier New" w:hint="default"/>
      </w:rPr>
    </w:lvl>
    <w:lvl w:ilvl="8" w:tplc="240A0005" w:tentative="1">
      <w:start w:val="1"/>
      <w:numFmt w:val="bullet"/>
      <w:lvlText w:val=""/>
      <w:lvlJc w:val="left"/>
      <w:pPr>
        <w:ind w:left="6540" w:hanging="360"/>
      </w:pPr>
      <w:rPr>
        <w:rFonts w:ascii="Wingdings" w:hAnsi="Wingdings" w:hint="default"/>
      </w:rPr>
    </w:lvl>
  </w:abstractNum>
  <w:num w:numId="1">
    <w:abstractNumId w:val="15"/>
  </w:num>
  <w:num w:numId="2">
    <w:abstractNumId w:val="22"/>
  </w:num>
  <w:num w:numId="3">
    <w:abstractNumId w:val="38"/>
  </w:num>
  <w:num w:numId="4">
    <w:abstractNumId w:val="4"/>
  </w:num>
  <w:num w:numId="5">
    <w:abstractNumId w:val="29"/>
  </w:num>
  <w:num w:numId="6">
    <w:abstractNumId w:val="41"/>
  </w:num>
  <w:num w:numId="7">
    <w:abstractNumId w:val="16"/>
  </w:num>
  <w:num w:numId="8">
    <w:abstractNumId w:val="8"/>
  </w:num>
  <w:num w:numId="9">
    <w:abstractNumId w:val="45"/>
  </w:num>
  <w:num w:numId="10">
    <w:abstractNumId w:val="36"/>
  </w:num>
  <w:num w:numId="11">
    <w:abstractNumId w:val="21"/>
  </w:num>
  <w:num w:numId="12">
    <w:abstractNumId w:val="17"/>
  </w:num>
  <w:num w:numId="13">
    <w:abstractNumId w:val="14"/>
  </w:num>
  <w:num w:numId="14">
    <w:abstractNumId w:val="27"/>
  </w:num>
  <w:num w:numId="15">
    <w:abstractNumId w:val="24"/>
  </w:num>
  <w:num w:numId="16">
    <w:abstractNumId w:val="35"/>
  </w:num>
  <w:num w:numId="17">
    <w:abstractNumId w:val="44"/>
  </w:num>
  <w:num w:numId="18">
    <w:abstractNumId w:val="37"/>
  </w:num>
  <w:num w:numId="19">
    <w:abstractNumId w:val="0"/>
  </w:num>
  <w:num w:numId="20">
    <w:abstractNumId w:val="5"/>
  </w:num>
  <w:num w:numId="21">
    <w:abstractNumId w:val="1"/>
  </w:num>
  <w:num w:numId="22">
    <w:abstractNumId w:val="23"/>
  </w:num>
  <w:num w:numId="23">
    <w:abstractNumId w:val="33"/>
  </w:num>
  <w:num w:numId="24">
    <w:abstractNumId w:val="7"/>
  </w:num>
  <w:num w:numId="25">
    <w:abstractNumId w:val="10"/>
  </w:num>
  <w:num w:numId="26">
    <w:abstractNumId w:val="40"/>
  </w:num>
  <w:num w:numId="27">
    <w:abstractNumId w:val="26"/>
  </w:num>
  <w:num w:numId="28">
    <w:abstractNumId w:val="12"/>
  </w:num>
  <w:num w:numId="29">
    <w:abstractNumId w:val="18"/>
  </w:num>
  <w:num w:numId="30">
    <w:abstractNumId w:val="2"/>
  </w:num>
  <w:num w:numId="31">
    <w:abstractNumId w:val="19"/>
  </w:num>
  <w:num w:numId="32">
    <w:abstractNumId w:val="9"/>
  </w:num>
  <w:num w:numId="33">
    <w:abstractNumId w:val="39"/>
  </w:num>
  <w:num w:numId="34">
    <w:abstractNumId w:val="32"/>
  </w:num>
  <w:num w:numId="35">
    <w:abstractNumId w:val="13"/>
  </w:num>
  <w:num w:numId="36">
    <w:abstractNumId w:val="31"/>
  </w:num>
  <w:num w:numId="37">
    <w:abstractNumId w:val="42"/>
  </w:num>
  <w:num w:numId="38">
    <w:abstractNumId w:val="43"/>
  </w:num>
  <w:num w:numId="39">
    <w:abstractNumId w:val="11"/>
  </w:num>
  <w:num w:numId="40">
    <w:abstractNumId w:val="30"/>
  </w:num>
  <w:num w:numId="41">
    <w:abstractNumId w:val="6"/>
  </w:num>
  <w:num w:numId="42">
    <w:abstractNumId w:val="3"/>
  </w:num>
  <w:num w:numId="43">
    <w:abstractNumId w:val="20"/>
  </w:num>
  <w:num w:numId="44">
    <w:abstractNumId w:val="28"/>
  </w:num>
  <w:num w:numId="45">
    <w:abstractNumId w:val="25"/>
  </w:num>
  <w:num w:numId="46">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2"/>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1F3A"/>
    <w:rsid w:val="00004051"/>
    <w:rsid w:val="00004737"/>
    <w:rsid w:val="0000562A"/>
    <w:rsid w:val="00011263"/>
    <w:rsid w:val="00014D9D"/>
    <w:rsid w:val="000167A2"/>
    <w:rsid w:val="00023AA8"/>
    <w:rsid w:val="00023FD2"/>
    <w:rsid w:val="0002414E"/>
    <w:rsid w:val="00024182"/>
    <w:rsid w:val="00026FBD"/>
    <w:rsid w:val="00030933"/>
    <w:rsid w:val="0003176B"/>
    <w:rsid w:val="000365E4"/>
    <w:rsid w:val="00036EA2"/>
    <w:rsid w:val="0004662B"/>
    <w:rsid w:val="00051094"/>
    <w:rsid w:val="00051F7D"/>
    <w:rsid w:val="00054458"/>
    <w:rsid w:val="00060354"/>
    <w:rsid w:val="00060EE6"/>
    <w:rsid w:val="00060F2D"/>
    <w:rsid w:val="00061ECC"/>
    <w:rsid w:val="00063FEC"/>
    <w:rsid w:val="00067DB6"/>
    <w:rsid w:val="00072740"/>
    <w:rsid w:val="00081810"/>
    <w:rsid w:val="00082AF7"/>
    <w:rsid w:val="00090097"/>
    <w:rsid w:val="00091CAF"/>
    <w:rsid w:val="000966E1"/>
    <w:rsid w:val="00097A0A"/>
    <w:rsid w:val="00097D9C"/>
    <w:rsid w:val="000A0EC5"/>
    <w:rsid w:val="000A30C6"/>
    <w:rsid w:val="000A4C27"/>
    <w:rsid w:val="000A7D0D"/>
    <w:rsid w:val="000B3AA5"/>
    <w:rsid w:val="000C2541"/>
    <w:rsid w:val="000C35F6"/>
    <w:rsid w:val="000D0422"/>
    <w:rsid w:val="000D5040"/>
    <w:rsid w:val="000D6139"/>
    <w:rsid w:val="000D6CF9"/>
    <w:rsid w:val="000D79FD"/>
    <w:rsid w:val="000E3B11"/>
    <w:rsid w:val="000E3B47"/>
    <w:rsid w:val="000E53E8"/>
    <w:rsid w:val="000E56BD"/>
    <w:rsid w:val="000F0C16"/>
    <w:rsid w:val="000F2C85"/>
    <w:rsid w:val="000F4175"/>
    <w:rsid w:val="000F4559"/>
    <w:rsid w:val="000F6C6D"/>
    <w:rsid w:val="00101BD2"/>
    <w:rsid w:val="00103086"/>
    <w:rsid w:val="001032A5"/>
    <w:rsid w:val="001034CF"/>
    <w:rsid w:val="00105EA2"/>
    <w:rsid w:val="00110E3B"/>
    <w:rsid w:val="001139EC"/>
    <w:rsid w:val="00113B10"/>
    <w:rsid w:val="00117DF1"/>
    <w:rsid w:val="00120514"/>
    <w:rsid w:val="00120FA5"/>
    <w:rsid w:val="001220D7"/>
    <w:rsid w:val="00131ED3"/>
    <w:rsid w:val="001352CF"/>
    <w:rsid w:val="001360C0"/>
    <w:rsid w:val="00136D6E"/>
    <w:rsid w:val="001410B6"/>
    <w:rsid w:val="00143D51"/>
    <w:rsid w:val="0014711E"/>
    <w:rsid w:val="0014792B"/>
    <w:rsid w:val="00147D60"/>
    <w:rsid w:val="00150CB5"/>
    <w:rsid w:val="00150EA3"/>
    <w:rsid w:val="00151035"/>
    <w:rsid w:val="001531E3"/>
    <w:rsid w:val="00153D1C"/>
    <w:rsid w:val="001543A8"/>
    <w:rsid w:val="001557E6"/>
    <w:rsid w:val="00161941"/>
    <w:rsid w:val="0016277F"/>
    <w:rsid w:val="00177C49"/>
    <w:rsid w:val="001801BE"/>
    <w:rsid w:val="001806B0"/>
    <w:rsid w:val="001816F7"/>
    <w:rsid w:val="00183674"/>
    <w:rsid w:val="00183814"/>
    <w:rsid w:val="00190A0F"/>
    <w:rsid w:val="001930D9"/>
    <w:rsid w:val="001A1D4E"/>
    <w:rsid w:val="001A35A3"/>
    <w:rsid w:val="001A3C05"/>
    <w:rsid w:val="001A49BA"/>
    <w:rsid w:val="001A54AF"/>
    <w:rsid w:val="001A7F4B"/>
    <w:rsid w:val="001B22FD"/>
    <w:rsid w:val="001B31FC"/>
    <w:rsid w:val="001B5308"/>
    <w:rsid w:val="001B64D3"/>
    <w:rsid w:val="001B797C"/>
    <w:rsid w:val="001C29E6"/>
    <w:rsid w:val="001C65AA"/>
    <w:rsid w:val="001D591B"/>
    <w:rsid w:val="001D65E5"/>
    <w:rsid w:val="001E1AC5"/>
    <w:rsid w:val="001E2E1C"/>
    <w:rsid w:val="001E3B24"/>
    <w:rsid w:val="001E7600"/>
    <w:rsid w:val="001E79C8"/>
    <w:rsid w:val="001F3907"/>
    <w:rsid w:val="001F4E1D"/>
    <w:rsid w:val="00206A91"/>
    <w:rsid w:val="00206D2E"/>
    <w:rsid w:val="00207481"/>
    <w:rsid w:val="00210492"/>
    <w:rsid w:val="0021069A"/>
    <w:rsid w:val="00211323"/>
    <w:rsid w:val="00212635"/>
    <w:rsid w:val="00220708"/>
    <w:rsid w:val="00223FED"/>
    <w:rsid w:val="002253FB"/>
    <w:rsid w:val="0023159C"/>
    <w:rsid w:val="0023198A"/>
    <w:rsid w:val="002337A0"/>
    <w:rsid w:val="00240B7B"/>
    <w:rsid w:val="002454F5"/>
    <w:rsid w:val="00246626"/>
    <w:rsid w:val="00253E0C"/>
    <w:rsid w:val="00261AE8"/>
    <w:rsid w:val="00263F30"/>
    <w:rsid w:val="00263FDE"/>
    <w:rsid w:val="00264CC2"/>
    <w:rsid w:val="00266C93"/>
    <w:rsid w:val="00272CC5"/>
    <w:rsid w:val="00275CFB"/>
    <w:rsid w:val="00276EE5"/>
    <w:rsid w:val="002774A1"/>
    <w:rsid w:val="00277A14"/>
    <w:rsid w:val="00280664"/>
    <w:rsid w:val="002810CF"/>
    <w:rsid w:val="00283D10"/>
    <w:rsid w:val="00285008"/>
    <w:rsid w:val="00286A29"/>
    <w:rsid w:val="0029288A"/>
    <w:rsid w:val="002A1CD3"/>
    <w:rsid w:val="002A3781"/>
    <w:rsid w:val="002A4F1B"/>
    <w:rsid w:val="002A6FCB"/>
    <w:rsid w:val="002B221C"/>
    <w:rsid w:val="002B262E"/>
    <w:rsid w:val="002B7570"/>
    <w:rsid w:val="002C0704"/>
    <w:rsid w:val="002C1D86"/>
    <w:rsid w:val="002C26BD"/>
    <w:rsid w:val="002C28C4"/>
    <w:rsid w:val="002C4496"/>
    <w:rsid w:val="002C4C99"/>
    <w:rsid w:val="002C713F"/>
    <w:rsid w:val="002D1A7C"/>
    <w:rsid w:val="002D336E"/>
    <w:rsid w:val="002D3E92"/>
    <w:rsid w:val="002D4CED"/>
    <w:rsid w:val="002D5EBA"/>
    <w:rsid w:val="002E0352"/>
    <w:rsid w:val="002E1FF5"/>
    <w:rsid w:val="002E4A57"/>
    <w:rsid w:val="002E793A"/>
    <w:rsid w:val="002E79B4"/>
    <w:rsid w:val="002E7AB4"/>
    <w:rsid w:val="002F1DF3"/>
    <w:rsid w:val="002F464C"/>
    <w:rsid w:val="002F61D6"/>
    <w:rsid w:val="002F7D59"/>
    <w:rsid w:val="00300A50"/>
    <w:rsid w:val="00301C97"/>
    <w:rsid w:val="00301CAB"/>
    <w:rsid w:val="00303090"/>
    <w:rsid w:val="00304A53"/>
    <w:rsid w:val="00304B5F"/>
    <w:rsid w:val="00305193"/>
    <w:rsid w:val="0030675F"/>
    <w:rsid w:val="003071AE"/>
    <w:rsid w:val="00307DC4"/>
    <w:rsid w:val="0031412F"/>
    <w:rsid w:val="0031538F"/>
    <w:rsid w:val="00315AE4"/>
    <w:rsid w:val="003160AB"/>
    <w:rsid w:val="00317F1A"/>
    <w:rsid w:val="00322BEC"/>
    <w:rsid w:val="00325ABD"/>
    <w:rsid w:val="003276A1"/>
    <w:rsid w:val="00334864"/>
    <w:rsid w:val="00336353"/>
    <w:rsid w:val="00336E82"/>
    <w:rsid w:val="0034017E"/>
    <w:rsid w:val="003423F9"/>
    <w:rsid w:val="00342425"/>
    <w:rsid w:val="00346932"/>
    <w:rsid w:val="003472BB"/>
    <w:rsid w:val="0035019D"/>
    <w:rsid w:val="00352562"/>
    <w:rsid w:val="00357FF5"/>
    <w:rsid w:val="00360446"/>
    <w:rsid w:val="003607CB"/>
    <w:rsid w:val="00364C72"/>
    <w:rsid w:val="00364E49"/>
    <w:rsid w:val="00373557"/>
    <w:rsid w:val="00374B83"/>
    <w:rsid w:val="003751C0"/>
    <w:rsid w:val="00376E74"/>
    <w:rsid w:val="00381164"/>
    <w:rsid w:val="003817B0"/>
    <w:rsid w:val="00381B52"/>
    <w:rsid w:val="00383F1F"/>
    <w:rsid w:val="003841B0"/>
    <w:rsid w:val="003978F3"/>
    <w:rsid w:val="00397C6C"/>
    <w:rsid w:val="003A32F2"/>
    <w:rsid w:val="003B3752"/>
    <w:rsid w:val="003B4665"/>
    <w:rsid w:val="003B4904"/>
    <w:rsid w:val="003B4D58"/>
    <w:rsid w:val="003B615C"/>
    <w:rsid w:val="003B75D8"/>
    <w:rsid w:val="003C3BAF"/>
    <w:rsid w:val="003D34FA"/>
    <w:rsid w:val="003D5DCB"/>
    <w:rsid w:val="003E06A5"/>
    <w:rsid w:val="003E23B5"/>
    <w:rsid w:val="003E7D63"/>
    <w:rsid w:val="003F0182"/>
    <w:rsid w:val="003F0508"/>
    <w:rsid w:val="003F1032"/>
    <w:rsid w:val="003F1989"/>
    <w:rsid w:val="003F3026"/>
    <w:rsid w:val="003F3927"/>
    <w:rsid w:val="003F483F"/>
    <w:rsid w:val="003F48D1"/>
    <w:rsid w:val="003F4D41"/>
    <w:rsid w:val="003F6F09"/>
    <w:rsid w:val="003F7CBB"/>
    <w:rsid w:val="004005C9"/>
    <w:rsid w:val="0040340C"/>
    <w:rsid w:val="00405F48"/>
    <w:rsid w:val="0041002C"/>
    <w:rsid w:val="00423655"/>
    <w:rsid w:val="004262E8"/>
    <w:rsid w:val="004308E6"/>
    <w:rsid w:val="00433791"/>
    <w:rsid w:val="004349EC"/>
    <w:rsid w:val="00435F41"/>
    <w:rsid w:val="0044012C"/>
    <w:rsid w:val="004402C2"/>
    <w:rsid w:val="0044044B"/>
    <w:rsid w:val="00440DD0"/>
    <w:rsid w:val="00442685"/>
    <w:rsid w:val="004435EB"/>
    <w:rsid w:val="00451095"/>
    <w:rsid w:val="0045257B"/>
    <w:rsid w:val="00454269"/>
    <w:rsid w:val="0046091C"/>
    <w:rsid w:val="004628ED"/>
    <w:rsid w:val="00462F84"/>
    <w:rsid w:val="00466631"/>
    <w:rsid w:val="00467250"/>
    <w:rsid w:val="004724E6"/>
    <w:rsid w:val="00474212"/>
    <w:rsid w:val="00474A13"/>
    <w:rsid w:val="00475736"/>
    <w:rsid w:val="00477C82"/>
    <w:rsid w:val="00480513"/>
    <w:rsid w:val="004810BF"/>
    <w:rsid w:val="004826CE"/>
    <w:rsid w:val="0048360F"/>
    <w:rsid w:val="004859AC"/>
    <w:rsid w:val="004921FF"/>
    <w:rsid w:val="004A034E"/>
    <w:rsid w:val="004A4EF8"/>
    <w:rsid w:val="004A7B46"/>
    <w:rsid w:val="004B05F7"/>
    <w:rsid w:val="004B0D38"/>
    <w:rsid w:val="004B0F01"/>
    <w:rsid w:val="004B10AB"/>
    <w:rsid w:val="004B31A9"/>
    <w:rsid w:val="004C1831"/>
    <w:rsid w:val="004C2917"/>
    <w:rsid w:val="004C7FE7"/>
    <w:rsid w:val="004D2967"/>
    <w:rsid w:val="004D2E90"/>
    <w:rsid w:val="004D7B34"/>
    <w:rsid w:val="004E0834"/>
    <w:rsid w:val="004E43D8"/>
    <w:rsid w:val="004E5ADE"/>
    <w:rsid w:val="004E5F0E"/>
    <w:rsid w:val="004E6FA6"/>
    <w:rsid w:val="004F0610"/>
    <w:rsid w:val="004F6447"/>
    <w:rsid w:val="004F77CF"/>
    <w:rsid w:val="005033B4"/>
    <w:rsid w:val="00505F8A"/>
    <w:rsid w:val="0051652E"/>
    <w:rsid w:val="0051706A"/>
    <w:rsid w:val="005223F0"/>
    <w:rsid w:val="0052363A"/>
    <w:rsid w:val="00527861"/>
    <w:rsid w:val="005307CA"/>
    <w:rsid w:val="00530A74"/>
    <w:rsid w:val="00531F7C"/>
    <w:rsid w:val="005346E1"/>
    <w:rsid w:val="00535141"/>
    <w:rsid w:val="00536932"/>
    <w:rsid w:val="00537FDA"/>
    <w:rsid w:val="00546D70"/>
    <w:rsid w:val="005574A0"/>
    <w:rsid w:val="00567379"/>
    <w:rsid w:val="00571C43"/>
    <w:rsid w:val="00573719"/>
    <w:rsid w:val="00575DDA"/>
    <w:rsid w:val="0057701C"/>
    <w:rsid w:val="00582A86"/>
    <w:rsid w:val="00582AAB"/>
    <w:rsid w:val="005831C5"/>
    <w:rsid w:val="0058434F"/>
    <w:rsid w:val="005844B6"/>
    <w:rsid w:val="0059017F"/>
    <w:rsid w:val="00592298"/>
    <w:rsid w:val="00592A60"/>
    <w:rsid w:val="00593627"/>
    <w:rsid w:val="00595B65"/>
    <w:rsid w:val="00597FF5"/>
    <w:rsid w:val="005A4B4F"/>
    <w:rsid w:val="005A4BDA"/>
    <w:rsid w:val="005A77C3"/>
    <w:rsid w:val="005B06A1"/>
    <w:rsid w:val="005B0830"/>
    <w:rsid w:val="005B6EE1"/>
    <w:rsid w:val="005B7385"/>
    <w:rsid w:val="005C0DA2"/>
    <w:rsid w:val="005C0DF9"/>
    <w:rsid w:val="005C37B0"/>
    <w:rsid w:val="005C3FB1"/>
    <w:rsid w:val="005C40C2"/>
    <w:rsid w:val="005C45BE"/>
    <w:rsid w:val="005C52D9"/>
    <w:rsid w:val="005C5328"/>
    <w:rsid w:val="005C5F19"/>
    <w:rsid w:val="005D0398"/>
    <w:rsid w:val="005E0294"/>
    <w:rsid w:val="005E0B9F"/>
    <w:rsid w:val="005E25B9"/>
    <w:rsid w:val="005E3263"/>
    <w:rsid w:val="005E4586"/>
    <w:rsid w:val="005E50E1"/>
    <w:rsid w:val="005F667E"/>
    <w:rsid w:val="00604290"/>
    <w:rsid w:val="006068A3"/>
    <w:rsid w:val="00607815"/>
    <w:rsid w:val="006112EE"/>
    <w:rsid w:val="00612553"/>
    <w:rsid w:val="00612DCA"/>
    <w:rsid w:val="0061390D"/>
    <w:rsid w:val="0061554D"/>
    <w:rsid w:val="00620A9D"/>
    <w:rsid w:val="006223A8"/>
    <w:rsid w:val="00624EDD"/>
    <w:rsid w:val="00625153"/>
    <w:rsid w:val="00625620"/>
    <w:rsid w:val="00625A3A"/>
    <w:rsid w:val="00631F71"/>
    <w:rsid w:val="006350DB"/>
    <w:rsid w:val="00635DFE"/>
    <w:rsid w:val="00635FF4"/>
    <w:rsid w:val="00640279"/>
    <w:rsid w:val="00641801"/>
    <w:rsid w:val="00642E03"/>
    <w:rsid w:val="00657CAE"/>
    <w:rsid w:val="00661979"/>
    <w:rsid w:val="0067117B"/>
    <w:rsid w:val="00671979"/>
    <w:rsid w:val="00671E29"/>
    <w:rsid w:val="00671F96"/>
    <w:rsid w:val="006722C2"/>
    <w:rsid w:val="00675B5F"/>
    <w:rsid w:val="00676F2E"/>
    <w:rsid w:val="00681834"/>
    <w:rsid w:val="00683E1F"/>
    <w:rsid w:val="00690B6F"/>
    <w:rsid w:val="006915AD"/>
    <w:rsid w:val="00695697"/>
    <w:rsid w:val="00696F82"/>
    <w:rsid w:val="006A2E14"/>
    <w:rsid w:val="006A3FED"/>
    <w:rsid w:val="006A4E0C"/>
    <w:rsid w:val="006A7E1D"/>
    <w:rsid w:val="006B5D4C"/>
    <w:rsid w:val="006B6886"/>
    <w:rsid w:val="006B7052"/>
    <w:rsid w:val="006C0087"/>
    <w:rsid w:val="006C375A"/>
    <w:rsid w:val="006C3778"/>
    <w:rsid w:val="006C4041"/>
    <w:rsid w:val="006C632D"/>
    <w:rsid w:val="006C7B60"/>
    <w:rsid w:val="006C7FD7"/>
    <w:rsid w:val="006D0247"/>
    <w:rsid w:val="006D0711"/>
    <w:rsid w:val="006D1C65"/>
    <w:rsid w:val="006D1EBD"/>
    <w:rsid w:val="006D3E17"/>
    <w:rsid w:val="006D6360"/>
    <w:rsid w:val="006D6F46"/>
    <w:rsid w:val="006D7D5C"/>
    <w:rsid w:val="006E1727"/>
    <w:rsid w:val="006E3819"/>
    <w:rsid w:val="006F027E"/>
    <w:rsid w:val="006F14F8"/>
    <w:rsid w:val="006F1A18"/>
    <w:rsid w:val="006F1C35"/>
    <w:rsid w:val="006F4A8D"/>
    <w:rsid w:val="006F6139"/>
    <w:rsid w:val="007023C4"/>
    <w:rsid w:val="007045AE"/>
    <w:rsid w:val="00716DF9"/>
    <w:rsid w:val="0072495B"/>
    <w:rsid w:val="007259E1"/>
    <w:rsid w:val="00726E63"/>
    <w:rsid w:val="00727167"/>
    <w:rsid w:val="0073028E"/>
    <w:rsid w:val="00733771"/>
    <w:rsid w:val="00734D2F"/>
    <w:rsid w:val="00734EEC"/>
    <w:rsid w:val="007370E0"/>
    <w:rsid w:val="00742469"/>
    <w:rsid w:val="00743724"/>
    <w:rsid w:val="00744017"/>
    <w:rsid w:val="00744D71"/>
    <w:rsid w:val="0074506F"/>
    <w:rsid w:val="00752322"/>
    <w:rsid w:val="0075323E"/>
    <w:rsid w:val="00754056"/>
    <w:rsid w:val="00761780"/>
    <w:rsid w:val="007618CC"/>
    <w:rsid w:val="00764335"/>
    <w:rsid w:val="00764950"/>
    <w:rsid w:val="00765BEC"/>
    <w:rsid w:val="00765D1B"/>
    <w:rsid w:val="00765F6E"/>
    <w:rsid w:val="00770BC0"/>
    <w:rsid w:val="00773C38"/>
    <w:rsid w:val="00782789"/>
    <w:rsid w:val="00782943"/>
    <w:rsid w:val="0078619C"/>
    <w:rsid w:val="00787C77"/>
    <w:rsid w:val="00792004"/>
    <w:rsid w:val="00793C96"/>
    <w:rsid w:val="0079523C"/>
    <w:rsid w:val="00796374"/>
    <w:rsid w:val="007A03A3"/>
    <w:rsid w:val="007A0A38"/>
    <w:rsid w:val="007A32E6"/>
    <w:rsid w:val="007A50B3"/>
    <w:rsid w:val="007A599A"/>
    <w:rsid w:val="007A5C00"/>
    <w:rsid w:val="007B2079"/>
    <w:rsid w:val="007B48C6"/>
    <w:rsid w:val="007B5663"/>
    <w:rsid w:val="007B7805"/>
    <w:rsid w:val="007C108C"/>
    <w:rsid w:val="007C4463"/>
    <w:rsid w:val="007C4B89"/>
    <w:rsid w:val="007C50B1"/>
    <w:rsid w:val="007C7169"/>
    <w:rsid w:val="007C7831"/>
    <w:rsid w:val="007D5F63"/>
    <w:rsid w:val="007E00BD"/>
    <w:rsid w:val="007E0E85"/>
    <w:rsid w:val="007E2F37"/>
    <w:rsid w:val="007E3895"/>
    <w:rsid w:val="007F248E"/>
    <w:rsid w:val="007F2BEB"/>
    <w:rsid w:val="007F70A4"/>
    <w:rsid w:val="007F7445"/>
    <w:rsid w:val="0080252E"/>
    <w:rsid w:val="0080618C"/>
    <w:rsid w:val="008061A9"/>
    <w:rsid w:val="008126C9"/>
    <w:rsid w:val="008146D2"/>
    <w:rsid w:val="0081521A"/>
    <w:rsid w:val="00816384"/>
    <w:rsid w:val="00816A53"/>
    <w:rsid w:val="00817366"/>
    <w:rsid w:val="00824146"/>
    <w:rsid w:val="00825A50"/>
    <w:rsid w:val="00830EE9"/>
    <w:rsid w:val="008329D4"/>
    <w:rsid w:val="0083360B"/>
    <w:rsid w:val="00834562"/>
    <w:rsid w:val="008362F7"/>
    <w:rsid w:val="0083747F"/>
    <w:rsid w:val="00841521"/>
    <w:rsid w:val="00842674"/>
    <w:rsid w:val="00846497"/>
    <w:rsid w:val="00847A88"/>
    <w:rsid w:val="00851ABE"/>
    <w:rsid w:val="008540DB"/>
    <w:rsid w:val="00855EA1"/>
    <w:rsid w:val="008570AC"/>
    <w:rsid w:val="00857C38"/>
    <w:rsid w:val="00861E21"/>
    <w:rsid w:val="00874C8B"/>
    <w:rsid w:val="008753BA"/>
    <w:rsid w:val="0088268D"/>
    <w:rsid w:val="00883B70"/>
    <w:rsid w:val="00886BBF"/>
    <w:rsid w:val="00886F2F"/>
    <w:rsid w:val="008901C7"/>
    <w:rsid w:val="00891D82"/>
    <w:rsid w:val="00892104"/>
    <w:rsid w:val="00892A16"/>
    <w:rsid w:val="008930E5"/>
    <w:rsid w:val="00894532"/>
    <w:rsid w:val="00896321"/>
    <w:rsid w:val="008A74FA"/>
    <w:rsid w:val="008A7F65"/>
    <w:rsid w:val="008C0313"/>
    <w:rsid w:val="008C267D"/>
    <w:rsid w:val="008C71B3"/>
    <w:rsid w:val="008D0759"/>
    <w:rsid w:val="008D172E"/>
    <w:rsid w:val="008D4CDF"/>
    <w:rsid w:val="008D6FF6"/>
    <w:rsid w:val="008E0D94"/>
    <w:rsid w:val="008E2429"/>
    <w:rsid w:val="008E6044"/>
    <w:rsid w:val="008E64E3"/>
    <w:rsid w:val="008F0736"/>
    <w:rsid w:val="008F194D"/>
    <w:rsid w:val="008F1A0D"/>
    <w:rsid w:val="00900F98"/>
    <w:rsid w:val="0090682F"/>
    <w:rsid w:val="009077AB"/>
    <w:rsid w:val="009102D8"/>
    <w:rsid w:val="0091172F"/>
    <w:rsid w:val="00912EE0"/>
    <w:rsid w:val="009152D7"/>
    <w:rsid w:val="00915988"/>
    <w:rsid w:val="0091724B"/>
    <w:rsid w:val="00920385"/>
    <w:rsid w:val="00923195"/>
    <w:rsid w:val="00923521"/>
    <w:rsid w:val="00925862"/>
    <w:rsid w:val="00930810"/>
    <w:rsid w:val="00935BC8"/>
    <w:rsid w:val="009374FC"/>
    <w:rsid w:val="00937EC2"/>
    <w:rsid w:val="00940B6B"/>
    <w:rsid w:val="00940CF2"/>
    <w:rsid w:val="0094211C"/>
    <w:rsid w:val="0094255B"/>
    <w:rsid w:val="0094331D"/>
    <w:rsid w:val="00945252"/>
    <w:rsid w:val="0094610F"/>
    <w:rsid w:val="009515F7"/>
    <w:rsid w:val="00952DA2"/>
    <w:rsid w:val="00954C8A"/>
    <w:rsid w:val="00955317"/>
    <w:rsid w:val="0095674B"/>
    <w:rsid w:val="00970F7F"/>
    <w:rsid w:val="00971E63"/>
    <w:rsid w:val="00972F77"/>
    <w:rsid w:val="00975954"/>
    <w:rsid w:val="0097682E"/>
    <w:rsid w:val="00976E5F"/>
    <w:rsid w:val="00982140"/>
    <w:rsid w:val="00982821"/>
    <w:rsid w:val="00984E96"/>
    <w:rsid w:val="0098508B"/>
    <w:rsid w:val="00985AFC"/>
    <w:rsid w:val="0098758F"/>
    <w:rsid w:val="0099042C"/>
    <w:rsid w:val="009915EB"/>
    <w:rsid w:val="0099167F"/>
    <w:rsid w:val="00993C19"/>
    <w:rsid w:val="009A7008"/>
    <w:rsid w:val="009B344C"/>
    <w:rsid w:val="009B66E5"/>
    <w:rsid w:val="009B6DA3"/>
    <w:rsid w:val="009B70ED"/>
    <w:rsid w:val="009C0B10"/>
    <w:rsid w:val="009C28DD"/>
    <w:rsid w:val="009C3257"/>
    <w:rsid w:val="009C6C4C"/>
    <w:rsid w:val="009C71A8"/>
    <w:rsid w:val="009D148E"/>
    <w:rsid w:val="009D1921"/>
    <w:rsid w:val="009D54EA"/>
    <w:rsid w:val="009D7437"/>
    <w:rsid w:val="009D7F27"/>
    <w:rsid w:val="009D7F45"/>
    <w:rsid w:val="009E0E88"/>
    <w:rsid w:val="009E45E5"/>
    <w:rsid w:val="009F0378"/>
    <w:rsid w:val="009F0ECC"/>
    <w:rsid w:val="009F2A2B"/>
    <w:rsid w:val="009F39B2"/>
    <w:rsid w:val="009F3EEF"/>
    <w:rsid w:val="009F4CAF"/>
    <w:rsid w:val="00A00559"/>
    <w:rsid w:val="00A0194E"/>
    <w:rsid w:val="00A05BDC"/>
    <w:rsid w:val="00A0776F"/>
    <w:rsid w:val="00A12689"/>
    <w:rsid w:val="00A13FDB"/>
    <w:rsid w:val="00A22575"/>
    <w:rsid w:val="00A239BD"/>
    <w:rsid w:val="00A353C5"/>
    <w:rsid w:val="00A43208"/>
    <w:rsid w:val="00A4650C"/>
    <w:rsid w:val="00A52AD8"/>
    <w:rsid w:val="00A53482"/>
    <w:rsid w:val="00A607A6"/>
    <w:rsid w:val="00A60D59"/>
    <w:rsid w:val="00A61218"/>
    <w:rsid w:val="00A6469C"/>
    <w:rsid w:val="00A64816"/>
    <w:rsid w:val="00A66773"/>
    <w:rsid w:val="00A669A2"/>
    <w:rsid w:val="00A67F2B"/>
    <w:rsid w:val="00A7053E"/>
    <w:rsid w:val="00A72CB7"/>
    <w:rsid w:val="00A74BF7"/>
    <w:rsid w:val="00A75FD0"/>
    <w:rsid w:val="00A76E4D"/>
    <w:rsid w:val="00A80A7F"/>
    <w:rsid w:val="00A84948"/>
    <w:rsid w:val="00A84DF4"/>
    <w:rsid w:val="00A85768"/>
    <w:rsid w:val="00A85A9D"/>
    <w:rsid w:val="00A9071C"/>
    <w:rsid w:val="00A91AE7"/>
    <w:rsid w:val="00A930EC"/>
    <w:rsid w:val="00A94BB4"/>
    <w:rsid w:val="00AA047C"/>
    <w:rsid w:val="00AA2989"/>
    <w:rsid w:val="00AA3499"/>
    <w:rsid w:val="00AC104B"/>
    <w:rsid w:val="00AC3684"/>
    <w:rsid w:val="00AC4437"/>
    <w:rsid w:val="00AC4B3D"/>
    <w:rsid w:val="00AC5718"/>
    <w:rsid w:val="00AD0966"/>
    <w:rsid w:val="00AD1189"/>
    <w:rsid w:val="00AD2316"/>
    <w:rsid w:val="00AD3DE8"/>
    <w:rsid w:val="00AD486A"/>
    <w:rsid w:val="00AD4E71"/>
    <w:rsid w:val="00AD6CAB"/>
    <w:rsid w:val="00AD6FF1"/>
    <w:rsid w:val="00AD770A"/>
    <w:rsid w:val="00AF1C33"/>
    <w:rsid w:val="00AF22AC"/>
    <w:rsid w:val="00B0351D"/>
    <w:rsid w:val="00B03D02"/>
    <w:rsid w:val="00B05070"/>
    <w:rsid w:val="00B07257"/>
    <w:rsid w:val="00B07340"/>
    <w:rsid w:val="00B148A8"/>
    <w:rsid w:val="00B1490A"/>
    <w:rsid w:val="00B14A62"/>
    <w:rsid w:val="00B15296"/>
    <w:rsid w:val="00B152F6"/>
    <w:rsid w:val="00B20CAA"/>
    <w:rsid w:val="00B23095"/>
    <w:rsid w:val="00B24C98"/>
    <w:rsid w:val="00B25707"/>
    <w:rsid w:val="00B2615E"/>
    <w:rsid w:val="00B34C5F"/>
    <w:rsid w:val="00B3737C"/>
    <w:rsid w:val="00B45F75"/>
    <w:rsid w:val="00B50E90"/>
    <w:rsid w:val="00B63796"/>
    <w:rsid w:val="00B675C5"/>
    <w:rsid w:val="00B737A9"/>
    <w:rsid w:val="00B81AB6"/>
    <w:rsid w:val="00B81B3B"/>
    <w:rsid w:val="00B83317"/>
    <w:rsid w:val="00B83ED7"/>
    <w:rsid w:val="00B85F9E"/>
    <w:rsid w:val="00B90A42"/>
    <w:rsid w:val="00B9223B"/>
    <w:rsid w:val="00B94A1F"/>
    <w:rsid w:val="00B94CEA"/>
    <w:rsid w:val="00B96D48"/>
    <w:rsid w:val="00BA12F9"/>
    <w:rsid w:val="00BA211E"/>
    <w:rsid w:val="00BA243D"/>
    <w:rsid w:val="00BA2BC0"/>
    <w:rsid w:val="00BA466D"/>
    <w:rsid w:val="00BA612C"/>
    <w:rsid w:val="00BB0809"/>
    <w:rsid w:val="00BB229F"/>
    <w:rsid w:val="00BB30DD"/>
    <w:rsid w:val="00BB43DD"/>
    <w:rsid w:val="00BC087B"/>
    <w:rsid w:val="00BC0EDB"/>
    <w:rsid w:val="00BC1B3C"/>
    <w:rsid w:val="00BC4149"/>
    <w:rsid w:val="00BC6836"/>
    <w:rsid w:val="00BD0C2E"/>
    <w:rsid w:val="00BD4860"/>
    <w:rsid w:val="00BD6D5D"/>
    <w:rsid w:val="00BD7A8A"/>
    <w:rsid w:val="00BE0C20"/>
    <w:rsid w:val="00BE1B7B"/>
    <w:rsid w:val="00BE25A6"/>
    <w:rsid w:val="00BE425D"/>
    <w:rsid w:val="00BE45F3"/>
    <w:rsid w:val="00BE6419"/>
    <w:rsid w:val="00BE7F48"/>
    <w:rsid w:val="00BF24F7"/>
    <w:rsid w:val="00BF4A9F"/>
    <w:rsid w:val="00C00475"/>
    <w:rsid w:val="00C03D1C"/>
    <w:rsid w:val="00C061E2"/>
    <w:rsid w:val="00C076FE"/>
    <w:rsid w:val="00C07C61"/>
    <w:rsid w:val="00C07D52"/>
    <w:rsid w:val="00C119DB"/>
    <w:rsid w:val="00C15F73"/>
    <w:rsid w:val="00C16606"/>
    <w:rsid w:val="00C17384"/>
    <w:rsid w:val="00C22539"/>
    <w:rsid w:val="00C27D9B"/>
    <w:rsid w:val="00C302A8"/>
    <w:rsid w:val="00C348DD"/>
    <w:rsid w:val="00C356F2"/>
    <w:rsid w:val="00C35897"/>
    <w:rsid w:val="00C35F54"/>
    <w:rsid w:val="00C37B48"/>
    <w:rsid w:val="00C4215C"/>
    <w:rsid w:val="00C50766"/>
    <w:rsid w:val="00C5174A"/>
    <w:rsid w:val="00C52695"/>
    <w:rsid w:val="00C61DBE"/>
    <w:rsid w:val="00C659A9"/>
    <w:rsid w:val="00C6764A"/>
    <w:rsid w:val="00C70DB3"/>
    <w:rsid w:val="00C72BE6"/>
    <w:rsid w:val="00C75894"/>
    <w:rsid w:val="00C75B1F"/>
    <w:rsid w:val="00C77ED7"/>
    <w:rsid w:val="00C804BD"/>
    <w:rsid w:val="00C85452"/>
    <w:rsid w:val="00C8596B"/>
    <w:rsid w:val="00C90A90"/>
    <w:rsid w:val="00CA65A8"/>
    <w:rsid w:val="00CA6DDB"/>
    <w:rsid w:val="00CB6338"/>
    <w:rsid w:val="00CC2DE0"/>
    <w:rsid w:val="00CD12E5"/>
    <w:rsid w:val="00CD58B9"/>
    <w:rsid w:val="00CE14D5"/>
    <w:rsid w:val="00CE19C1"/>
    <w:rsid w:val="00CE2A99"/>
    <w:rsid w:val="00CF1469"/>
    <w:rsid w:val="00CF4166"/>
    <w:rsid w:val="00CF5BAF"/>
    <w:rsid w:val="00CF705A"/>
    <w:rsid w:val="00D00588"/>
    <w:rsid w:val="00D00F74"/>
    <w:rsid w:val="00D0120B"/>
    <w:rsid w:val="00D04AD7"/>
    <w:rsid w:val="00D0695C"/>
    <w:rsid w:val="00D074BF"/>
    <w:rsid w:val="00D11F7B"/>
    <w:rsid w:val="00D13403"/>
    <w:rsid w:val="00D14157"/>
    <w:rsid w:val="00D17361"/>
    <w:rsid w:val="00D218F5"/>
    <w:rsid w:val="00D22F6C"/>
    <w:rsid w:val="00D24840"/>
    <w:rsid w:val="00D2569F"/>
    <w:rsid w:val="00D25E19"/>
    <w:rsid w:val="00D261ED"/>
    <w:rsid w:val="00D31469"/>
    <w:rsid w:val="00D36E31"/>
    <w:rsid w:val="00D46962"/>
    <w:rsid w:val="00D5020D"/>
    <w:rsid w:val="00D51A89"/>
    <w:rsid w:val="00D534E6"/>
    <w:rsid w:val="00D54D2F"/>
    <w:rsid w:val="00D640DA"/>
    <w:rsid w:val="00D64C78"/>
    <w:rsid w:val="00D70ABF"/>
    <w:rsid w:val="00D73E9F"/>
    <w:rsid w:val="00D741F6"/>
    <w:rsid w:val="00D77D90"/>
    <w:rsid w:val="00D80E79"/>
    <w:rsid w:val="00D83702"/>
    <w:rsid w:val="00D87E8B"/>
    <w:rsid w:val="00D929E8"/>
    <w:rsid w:val="00D95859"/>
    <w:rsid w:val="00DA1B76"/>
    <w:rsid w:val="00DA28AB"/>
    <w:rsid w:val="00DA309E"/>
    <w:rsid w:val="00DB074D"/>
    <w:rsid w:val="00DB5DE2"/>
    <w:rsid w:val="00DB61A5"/>
    <w:rsid w:val="00DC5A11"/>
    <w:rsid w:val="00DD2544"/>
    <w:rsid w:val="00DD2C04"/>
    <w:rsid w:val="00DD70F0"/>
    <w:rsid w:val="00DE00F8"/>
    <w:rsid w:val="00DE1D5D"/>
    <w:rsid w:val="00DE48A4"/>
    <w:rsid w:val="00DF1A92"/>
    <w:rsid w:val="00DF4058"/>
    <w:rsid w:val="00DF45A3"/>
    <w:rsid w:val="00DF4D5C"/>
    <w:rsid w:val="00DF5668"/>
    <w:rsid w:val="00DF5EE0"/>
    <w:rsid w:val="00E0596F"/>
    <w:rsid w:val="00E05DB3"/>
    <w:rsid w:val="00E12224"/>
    <w:rsid w:val="00E126EE"/>
    <w:rsid w:val="00E225FA"/>
    <w:rsid w:val="00E23602"/>
    <w:rsid w:val="00E24AD9"/>
    <w:rsid w:val="00E2533D"/>
    <w:rsid w:val="00E30186"/>
    <w:rsid w:val="00E3065E"/>
    <w:rsid w:val="00E331B8"/>
    <w:rsid w:val="00E34D29"/>
    <w:rsid w:val="00E35D26"/>
    <w:rsid w:val="00E36DF2"/>
    <w:rsid w:val="00E373E4"/>
    <w:rsid w:val="00E40149"/>
    <w:rsid w:val="00E430B7"/>
    <w:rsid w:val="00E4497C"/>
    <w:rsid w:val="00E458A4"/>
    <w:rsid w:val="00E45F62"/>
    <w:rsid w:val="00E50390"/>
    <w:rsid w:val="00E50872"/>
    <w:rsid w:val="00E5337B"/>
    <w:rsid w:val="00E54655"/>
    <w:rsid w:val="00E547FE"/>
    <w:rsid w:val="00E64D25"/>
    <w:rsid w:val="00E65851"/>
    <w:rsid w:val="00E742F8"/>
    <w:rsid w:val="00E77074"/>
    <w:rsid w:val="00E808D8"/>
    <w:rsid w:val="00E82EC3"/>
    <w:rsid w:val="00E87C7C"/>
    <w:rsid w:val="00E91965"/>
    <w:rsid w:val="00E91E9B"/>
    <w:rsid w:val="00E9427B"/>
    <w:rsid w:val="00E95BD8"/>
    <w:rsid w:val="00E97380"/>
    <w:rsid w:val="00E97426"/>
    <w:rsid w:val="00EA2A5F"/>
    <w:rsid w:val="00EA7306"/>
    <w:rsid w:val="00EA76C2"/>
    <w:rsid w:val="00EB09D1"/>
    <w:rsid w:val="00EB1816"/>
    <w:rsid w:val="00EB1983"/>
    <w:rsid w:val="00EB2ADF"/>
    <w:rsid w:val="00EB3CD6"/>
    <w:rsid w:val="00EB6F80"/>
    <w:rsid w:val="00EB7F3C"/>
    <w:rsid w:val="00EC0D58"/>
    <w:rsid w:val="00EC2C7F"/>
    <w:rsid w:val="00EC417C"/>
    <w:rsid w:val="00ED0CE1"/>
    <w:rsid w:val="00ED7D92"/>
    <w:rsid w:val="00EE18D8"/>
    <w:rsid w:val="00EE24AC"/>
    <w:rsid w:val="00EE4598"/>
    <w:rsid w:val="00EE7495"/>
    <w:rsid w:val="00EF2403"/>
    <w:rsid w:val="00EF6D77"/>
    <w:rsid w:val="00F001F7"/>
    <w:rsid w:val="00F0055D"/>
    <w:rsid w:val="00F00A39"/>
    <w:rsid w:val="00F00AE7"/>
    <w:rsid w:val="00F07652"/>
    <w:rsid w:val="00F104CC"/>
    <w:rsid w:val="00F116FE"/>
    <w:rsid w:val="00F1189D"/>
    <w:rsid w:val="00F13439"/>
    <w:rsid w:val="00F135D9"/>
    <w:rsid w:val="00F13821"/>
    <w:rsid w:val="00F14CF3"/>
    <w:rsid w:val="00F16B03"/>
    <w:rsid w:val="00F208EC"/>
    <w:rsid w:val="00F23E2F"/>
    <w:rsid w:val="00F261C9"/>
    <w:rsid w:val="00F30842"/>
    <w:rsid w:val="00F339F1"/>
    <w:rsid w:val="00F34ADA"/>
    <w:rsid w:val="00F372B0"/>
    <w:rsid w:val="00F37AD0"/>
    <w:rsid w:val="00F508EF"/>
    <w:rsid w:val="00F52443"/>
    <w:rsid w:val="00F52CF6"/>
    <w:rsid w:val="00F54AE9"/>
    <w:rsid w:val="00F606B8"/>
    <w:rsid w:val="00F70CF3"/>
    <w:rsid w:val="00F71DC7"/>
    <w:rsid w:val="00F73334"/>
    <w:rsid w:val="00F737E9"/>
    <w:rsid w:val="00F7637A"/>
    <w:rsid w:val="00F81777"/>
    <w:rsid w:val="00F82872"/>
    <w:rsid w:val="00F840BE"/>
    <w:rsid w:val="00F840FF"/>
    <w:rsid w:val="00F87117"/>
    <w:rsid w:val="00F8761E"/>
    <w:rsid w:val="00F91B21"/>
    <w:rsid w:val="00F92700"/>
    <w:rsid w:val="00F96159"/>
    <w:rsid w:val="00F97854"/>
    <w:rsid w:val="00FA04B0"/>
    <w:rsid w:val="00FA0CAD"/>
    <w:rsid w:val="00FA53CE"/>
    <w:rsid w:val="00FB1F3A"/>
    <w:rsid w:val="00FB20EE"/>
    <w:rsid w:val="00FB46FE"/>
    <w:rsid w:val="00FC0E02"/>
    <w:rsid w:val="00FC4639"/>
    <w:rsid w:val="00FC46EC"/>
    <w:rsid w:val="00FC5F1F"/>
    <w:rsid w:val="00FD3491"/>
    <w:rsid w:val="00FD3C70"/>
    <w:rsid w:val="00FD4762"/>
    <w:rsid w:val="00FD6733"/>
    <w:rsid w:val="00FD68D7"/>
    <w:rsid w:val="00FE0150"/>
    <w:rsid w:val="00FE499F"/>
    <w:rsid w:val="00FF1A0D"/>
    <w:rsid w:val="00FF345A"/>
    <w:rsid w:val="00FF4114"/>
    <w:rsid w:val="00FF4777"/>
    <w:rsid w:val="00FF5AA2"/>
    <w:rsid w:val="0124AC5E"/>
    <w:rsid w:val="01612D1E"/>
    <w:rsid w:val="01B52834"/>
    <w:rsid w:val="026168A1"/>
    <w:rsid w:val="0294CFCE"/>
    <w:rsid w:val="04C33C4B"/>
    <w:rsid w:val="07AAC2FD"/>
    <w:rsid w:val="08406877"/>
    <w:rsid w:val="09328C40"/>
    <w:rsid w:val="0939C7AA"/>
    <w:rsid w:val="09424CA8"/>
    <w:rsid w:val="09B83B8C"/>
    <w:rsid w:val="0A0DF8C0"/>
    <w:rsid w:val="0A3D19B0"/>
    <w:rsid w:val="0A4C5C49"/>
    <w:rsid w:val="0A672533"/>
    <w:rsid w:val="0AC465CA"/>
    <w:rsid w:val="0C79ED6A"/>
    <w:rsid w:val="0CE604FD"/>
    <w:rsid w:val="0E68C207"/>
    <w:rsid w:val="0FBB6A30"/>
    <w:rsid w:val="1036F31B"/>
    <w:rsid w:val="10BE52DE"/>
    <w:rsid w:val="126A67B4"/>
    <w:rsid w:val="127336F5"/>
    <w:rsid w:val="132A4E59"/>
    <w:rsid w:val="136E93DD"/>
    <w:rsid w:val="14039B6E"/>
    <w:rsid w:val="142B13C2"/>
    <w:rsid w:val="146C13EC"/>
    <w:rsid w:val="14B6DF30"/>
    <w:rsid w:val="15796155"/>
    <w:rsid w:val="17134B86"/>
    <w:rsid w:val="171531B6"/>
    <w:rsid w:val="180E6E24"/>
    <w:rsid w:val="18AF1BE7"/>
    <w:rsid w:val="19DDD561"/>
    <w:rsid w:val="1A425839"/>
    <w:rsid w:val="1AE2668E"/>
    <w:rsid w:val="1B79A5C2"/>
    <w:rsid w:val="1CA10E03"/>
    <w:rsid w:val="1CA1FF61"/>
    <w:rsid w:val="1D157623"/>
    <w:rsid w:val="1D2C7074"/>
    <w:rsid w:val="1F783BC9"/>
    <w:rsid w:val="1FF29E12"/>
    <w:rsid w:val="2108D137"/>
    <w:rsid w:val="21E8E746"/>
    <w:rsid w:val="2384B7A7"/>
    <w:rsid w:val="2495F5F9"/>
    <w:rsid w:val="26BC5869"/>
    <w:rsid w:val="26D7C9B6"/>
    <w:rsid w:val="274C2B96"/>
    <w:rsid w:val="27B9786D"/>
    <w:rsid w:val="29F3F92B"/>
    <w:rsid w:val="2A026133"/>
    <w:rsid w:val="2A505AA5"/>
    <w:rsid w:val="2B86FCA4"/>
    <w:rsid w:val="2BCBD6D6"/>
    <w:rsid w:val="2C1439FF"/>
    <w:rsid w:val="2CB18E14"/>
    <w:rsid w:val="2D3EFDD1"/>
    <w:rsid w:val="2D9BDCAF"/>
    <w:rsid w:val="2DB2C1FA"/>
    <w:rsid w:val="2E2F8E03"/>
    <w:rsid w:val="2F037798"/>
    <w:rsid w:val="2F6ECC6D"/>
    <w:rsid w:val="2FC7624F"/>
    <w:rsid w:val="30769E93"/>
    <w:rsid w:val="30C6B0A2"/>
    <w:rsid w:val="31CA6D7D"/>
    <w:rsid w:val="331F2D34"/>
    <w:rsid w:val="33EF79A0"/>
    <w:rsid w:val="34074BCF"/>
    <w:rsid w:val="3449FB1C"/>
    <w:rsid w:val="34B6F2E9"/>
    <w:rsid w:val="3519A153"/>
    <w:rsid w:val="35A9C691"/>
    <w:rsid w:val="364D07F8"/>
    <w:rsid w:val="3675C940"/>
    <w:rsid w:val="38C2EAC3"/>
    <w:rsid w:val="38D5F536"/>
    <w:rsid w:val="3A632677"/>
    <w:rsid w:val="3E8FC828"/>
    <w:rsid w:val="3E999BDE"/>
    <w:rsid w:val="40356C3F"/>
    <w:rsid w:val="40458AB9"/>
    <w:rsid w:val="4048C53C"/>
    <w:rsid w:val="407F1DF3"/>
    <w:rsid w:val="411D2991"/>
    <w:rsid w:val="41AEB325"/>
    <w:rsid w:val="42766878"/>
    <w:rsid w:val="42F315DA"/>
    <w:rsid w:val="432F30B9"/>
    <w:rsid w:val="43779C5E"/>
    <w:rsid w:val="4385EF74"/>
    <w:rsid w:val="448EE63B"/>
    <w:rsid w:val="452453CA"/>
    <w:rsid w:val="46CCE7EE"/>
    <w:rsid w:val="49CB7B52"/>
    <w:rsid w:val="4A88893B"/>
    <w:rsid w:val="4AAFEE9A"/>
    <w:rsid w:val="4AB41BFC"/>
    <w:rsid w:val="4B13565A"/>
    <w:rsid w:val="4BEB4559"/>
    <w:rsid w:val="4CEF8BC8"/>
    <w:rsid w:val="4E871A46"/>
    <w:rsid w:val="4F61D1DE"/>
    <w:rsid w:val="4FDD76E4"/>
    <w:rsid w:val="5331ACBA"/>
    <w:rsid w:val="5401A84B"/>
    <w:rsid w:val="54E04E2E"/>
    <w:rsid w:val="5573455C"/>
    <w:rsid w:val="56F3486A"/>
    <w:rsid w:val="570C70C7"/>
    <w:rsid w:val="57D3E4D4"/>
    <w:rsid w:val="57DF1DD7"/>
    <w:rsid w:val="589BEF10"/>
    <w:rsid w:val="58FDA286"/>
    <w:rsid w:val="5A2AE92C"/>
    <w:rsid w:val="5AC3392F"/>
    <w:rsid w:val="5AC6B3F1"/>
    <w:rsid w:val="5BB8135F"/>
    <w:rsid w:val="5C4E78BB"/>
    <w:rsid w:val="5C8F9290"/>
    <w:rsid w:val="5CCFD2AD"/>
    <w:rsid w:val="5E3B9525"/>
    <w:rsid w:val="6086C97A"/>
    <w:rsid w:val="63E570C3"/>
    <w:rsid w:val="64337CDB"/>
    <w:rsid w:val="663A729B"/>
    <w:rsid w:val="67F1AB34"/>
    <w:rsid w:val="68B8E1E6"/>
    <w:rsid w:val="6908B65B"/>
    <w:rsid w:val="6A15E11D"/>
    <w:rsid w:val="6A54B247"/>
    <w:rsid w:val="6B5D7C01"/>
    <w:rsid w:val="6BD90AE4"/>
    <w:rsid w:val="6CC24F38"/>
    <w:rsid w:val="6DE10E3A"/>
    <w:rsid w:val="6E09DD9B"/>
    <w:rsid w:val="6E0D8060"/>
    <w:rsid w:val="6E13B19E"/>
    <w:rsid w:val="6E18EB41"/>
    <w:rsid w:val="6E592406"/>
    <w:rsid w:val="6E9AEB99"/>
    <w:rsid w:val="6F033AAC"/>
    <w:rsid w:val="6F7F63B7"/>
    <w:rsid w:val="6F96CDE8"/>
    <w:rsid w:val="6FCF848C"/>
    <w:rsid w:val="709741C1"/>
    <w:rsid w:val="70C3F3CB"/>
    <w:rsid w:val="71329E49"/>
    <w:rsid w:val="71BF6995"/>
    <w:rsid w:val="725FC42C"/>
    <w:rsid w:val="7314F94C"/>
    <w:rsid w:val="744EABC2"/>
    <w:rsid w:val="750651D1"/>
    <w:rsid w:val="7636000B"/>
    <w:rsid w:val="7660883F"/>
    <w:rsid w:val="7733354F"/>
    <w:rsid w:val="774C019B"/>
    <w:rsid w:val="78FB91F1"/>
    <w:rsid w:val="79154796"/>
    <w:rsid w:val="7B703FD7"/>
    <w:rsid w:val="7C0E93F8"/>
    <w:rsid w:val="7D424F80"/>
    <w:rsid w:val="7D60B0A3"/>
    <w:rsid w:val="7E15E6A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23B6F32E"/>
  <w15:chartTrackingRefBased/>
  <w15:docId w15:val="{438AE10E-268C-4FF5-91F7-4DD1BCDB62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1F3A"/>
    <w:pPr>
      <w:suppressAutoHyphens/>
      <w:spacing w:after="200" w:line="276" w:lineRule="auto"/>
    </w:pPr>
    <w:rPr>
      <w:kern w:val="0"/>
      <w14:ligatures w14:val="none"/>
    </w:rPr>
  </w:style>
  <w:style w:type="paragraph" w:styleId="Ttulo1">
    <w:name w:val="heading 1"/>
    <w:basedOn w:val="Normal"/>
    <w:next w:val="Normal"/>
    <w:link w:val="Ttulo1Car"/>
    <w:uiPriority w:val="9"/>
    <w:qFormat/>
    <w:rsid w:val="00FB1F3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FB1F3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FB1F3A"/>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FB1F3A"/>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FB1F3A"/>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FB1F3A"/>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FB1F3A"/>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FB1F3A"/>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FB1F3A"/>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FB1F3A"/>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FB1F3A"/>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FB1F3A"/>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FB1F3A"/>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FB1F3A"/>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FB1F3A"/>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FB1F3A"/>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FB1F3A"/>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FB1F3A"/>
    <w:rPr>
      <w:rFonts w:eastAsiaTheme="majorEastAsia" w:cstheme="majorBidi"/>
      <w:color w:val="272727" w:themeColor="text1" w:themeTint="D8"/>
    </w:rPr>
  </w:style>
  <w:style w:type="paragraph" w:styleId="Ttulo">
    <w:name w:val="Title"/>
    <w:basedOn w:val="Normal"/>
    <w:next w:val="Normal"/>
    <w:link w:val="TtuloCar"/>
    <w:uiPriority w:val="10"/>
    <w:qFormat/>
    <w:rsid w:val="00FB1F3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FB1F3A"/>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FB1F3A"/>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FB1F3A"/>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FB1F3A"/>
    <w:pPr>
      <w:spacing w:before="160"/>
      <w:jc w:val="center"/>
    </w:pPr>
    <w:rPr>
      <w:i/>
      <w:iCs/>
      <w:color w:val="404040" w:themeColor="text1" w:themeTint="BF"/>
    </w:rPr>
  </w:style>
  <w:style w:type="character" w:customStyle="1" w:styleId="CitaCar">
    <w:name w:val="Cita Car"/>
    <w:basedOn w:val="Fuentedeprrafopredeter"/>
    <w:link w:val="Cita"/>
    <w:uiPriority w:val="29"/>
    <w:rsid w:val="00FB1F3A"/>
    <w:rPr>
      <w:i/>
      <w:iCs/>
      <w:color w:val="404040" w:themeColor="text1" w:themeTint="BF"/>
    </w:rPr>
  </w:style>
  <w:style w:type="paragraph" w:styleId="Prrafodelista">
    <w:name w:val="List Paragraph"/>
    <w:basedOn w:val="Normal"/>
    <w:uiPriority w:val="34"/>
    <w:qFormat/>
    <w:rsid w:val="00FB1F3A"/>
    <w:pPr>
      <w:ind w:left="720"/>
      <w:contextualSpacing/>
    </w:pPr>
  </w:style>
  <w:style w:type="character" w:styleId="nfasisintenso">
    <w:name w:val="Intense Emphasis"/>
    <w:basedOn w:val="Fuentedeprrafopredeter"/>
    <w:uiPriority w:val="21"/>
    <w:qFormat/>
    <w:rsid w:val="00FB1F3A"/>
    <w:rPr>
      <w:i/>
      <w:iCs/>
      <w:color w:val="0F4761" w:themeColor="accent1" w:themeShade="BF"/>
    </w:rPr>
  </w:style>
  <w:style w:type="paragraph" w:styleId="Citadestacada">
    <w:name w:val="Intense Quote"/>
    <w:basedOn w:val="Normal"/>
    <w:next w:val="Normal"/>
    <w:link w:val="CitadestacadaCar"/>
    <w:uiPriority w:val="30"/>
    <w:qFormat/>
    <w:rsid w:val="00FB1F3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FB1F3A"/>
    <w:rPr>
      <w:i/>
      <w:iCs/>
      <w:color w:val="0F4761" w:themeColor="accent1" w:themeShade="BF"/>
    </w:rPr>
  </w:style>
  <w:style w:type="character" w:styleId="Referenciaintensa">
    <w:name w:val="Intense Reference"/>
    <w:basedOn w:val="Fuentedeprrafopredeter"/>
    <w:uiPriority w:val="32"/>
    <w:qFormat/>
    <w:rsid w:val="00FB1F3A"/>
    <w:rPr>
      <w:b/>
      <w:bCs/>
      <w:smallCaps/>
      <w:color w:val="0F4761" w:themeColor="accent1" w:themeShade="BF"/>
      <w:spacing w:val="5"/>
    </w:rPr>
  </w:style>
  <w:style w:type="character" w:customStyle="1" w:styleId="EncabezadoCar">
    <w:name w:val="Encabezado Car"/>
    <w:basedOn w:val="Fuentedeprrafopredeter"/>
    <w:link w:val="Encabezado"/>
    <w:uiPriority w:val="99"/>
    <w:qFormat/>
    <w:rsid w:val="00FB1F3A"/>
  </w:style>
  <w:style w:type="character" w:customStyle="1" w:styleId="PiedepginaCar">
    <w:name w:val="Pie de página Car"/>
    <w:basedOn w:val="Fuentedeprrafopredeter"/>
    <w:link w:val="Piedepgina"/>
    <w:uiPriority w:val="99"/>
    <w:qFormat/>
    <w:rsid w:val="00FB1F3A"/>
  </w:style>
  <w:style w:type="character" w:customStyle="1" w:styleId="TextoindependienteCar">
    <w:name w:val="Texto independiente Car"/>
    <w:basedOn w:val="Fuentedeprrafopredeter"/>
    <w:link w:val="Textoindependiente"/>
    <w:qFormat/>
    <w:rsid w:val="00FB1F3A"/>
    <w:rPr>
      <w:rFonts w:ascii="Arial" w:eastAsia="Times New Roman" w:hAnsi="Arial" w:cs="Times New Roman"/>
      <w:sz w:val="24"/>
      <w:szCs w:val="20"/>
      <w:lang w:val="es-ES_tradnl" w:eastAsia="es-ES"/>
    </w:rPr>
  </w:style>
  <w:style w:type="paragraph" w:styleId="Textoindependiente">
    <w:name w:val="Body Text"/>
    <w:basedOn w:val="Normal"/>
    <w:link w:val="TextoindependienteCar"/>
    <w:rsid w:val="00FB1F3A"/>
    <w:pPr>
      <w:spacing w:after="0" w:line="240" w:lineRule="auto"/>
      <w:jc w:val="both"/>
    </w:pPr>
    <w:rPr>
      <w:rFonts w:ascii="Arial" w:eastAsia="Times New Roman" w:hAnsi="Arial" w:cs="Times New Roman"/>
      <w:kern w:val="2"/>
      <w:sz w:val="24"/>
      <w:szCs w:val="20"/>
      <w:lang w:val="es-ES_tradnl" w:eastAsia="es-ES"/>
      <w14:ligatures w14:val="standardContextual"/>
    </w:rPr>
  </w:style>
  <w:style w:type="character" w:customStyle="1" w:styleId="TextoindependienteCar1">
    <w:name w:val="Texto independiente Car1"/>
    <w:basedOn w:val="Fuentedeprrafopredeter"/>
    <w:uiPriority w:val="99"/>
    <w:semiHidden/>
    <w:rsid w:val="00FB1F3A"/>
    <w:rPr>
      <w:kern w:val="0"/>
      <w14:ligatures w14:val="none"/>
    </w:rPr>
  </w:style>
  <w:style w:type="paragraph" w:styleId="Encabezado">
    <w:name w:val="header"/>
    <w:basedOn w:val="Normal"/>
    <w:link w:val="EncabezadoCar"/>
    <w:uiPriority w:val="99"/>
    <w:unhideWhenUsed/>
    <w:rsid w:val="00FB1F3A"/>
    <w:pPr>
      <w:tabs>
        <w:tab w:val="center" w:pos="4419"/>
        <w:tab w:val="right" w:pos="8838"/>
      </w:tabs>
      <w:spacing w:after="0" w:line="240" w:lineRule="auto"/>
    </w:pPr>
    <w:rPr>
      <w:kern w:val="2"/>
      <w14:ligatures w14:val="standardContextual"/>
    </w:rPr>
  </w:style>
  <w:style w:type="character" w:customStyle="1" w:styleId="EncabezadoCar1">
    <w:name w:val="Encabezado Car1"/>
    <w:basedOn w:val="Fuentedeprrafopredeter"/>
    <w:uiPriority w:val="99"/>
    <w:semiHidden/>
    <w:rsid w:val="00FB1F3A"/>
    <w:rPr>
      <w:kern w:val="0"/>
      <w14:ligatures w14:val="none"/>
    </w:rPr>
  </w:style>
  <w:style w:type="paragraph" w:styleId="Piedepgina">
    <w:name w:val="footer"/>
    <w:basedOn w:val="Normal"/>
    <w:link w:val="PiedepginaCar"/>
    <w:uiPriority w:val="99"/>
    <w:unhideWhenUsed/>
    <w:rsid w:val="00FB1F3A"/>
    <w:pPr>
      <w:tabs>
        <w:tab w:val="center" w:pos="4419"/>
        <w:tab w:val="right" w:pos="8838"/>
      </w:tabs>
      <w:spacing w:after="0" w:line="240" w:lineRule="auto"/>
    </w:pPr>
    <w:rPr>
      <w:kern w:val="2"/>
      <w14:ligatures w14:val="standardContextual"/>
    </w:rPr>
  </w:style>
  <w:style w:type="character" w:customStyle="1" w:styleId="PiedepginaCar1">
    <w:name w:val="Pie de página Car1"/>
    <w:basedOn w:val="Fuentedeprrafopredeter"/>
    <w:uiPriority w:val="99"/>
    <w:semiHidden/>
    <w:rsid w:val="00FB1F3A"/>
    <w:rPr>
      <w:kern w:val="0"/>
      <w14:ligatures w14:val="none"/>
    </w:rPr>
  </w:style>
  <w:style w:type="paragraph" w:customStyle="1" w:styleId="paragraph">
    <w:name w:val="paragraph"/>
    <w:basedOn w:val="Normal"/>
    <w:rsid w:val="00FB1F3A"/>
    <w:pPr>
      <w:suppressAutoHyphens w:val="0"/>
      <w:spacing w:before="100" w:beforeAutospacing="1" w:after="100" w:afterAutospacing="1" w:line="240" w:lineRule="auto"/>
    </w:pPr>
    <w:rPr>
      <w:rFonts w:ascii="Times New Roman" w:eastAsia="Times New Roman" w:hAnsi="Times New Roman" w:cs="Times New Roman"/>
      <w:sz w:val="24"/>
      <w:szCs w:val="24"/>
      <w:lang w:eastAsia="es-MX"/>
    </w:rPr>
  </w:style>
  <w:style w:type="table" w:styleId="Tablanormal3">
    <w:name w:val="Plain Table 3"/>
    <w:basedOn w:val="Tablanormal"/>
    <w:uiPriority w:val="43"/>
    <w:rsid w:val="00FB1F3A"/>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anormal2">
    <w:name w:val="Plain Table 2"/>
    <w:basedOn w:val="Tablanormal"/>
    <w:uiPriority w:val="42"/>
    <w:rsid w:val="00FB1F3A"/>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Hipervnculo">
    <w:name w:val="Hyperlink"/>
    <w:basedOn w:val="Fuentedeprrafopredeter"/>
    <w:uiPriority w:val="99"/>
    <w:unhideWhenUsed/>
    <w:rsid w:val="00E24AD9"/>
    <w:rPr>
      <w:color w:val="467886" w:themeColor="hyperlink"/>
      <w:u w:val="single"/>
    </w:rPr>
  </w:style>
  <w:style w:type="character" w:customStyle="1" w:styleId="Mencinsinresolver1">
    <w:name w:val="Mención sin resolver1"/>
    <w:basedOn w:val="Fuentedeprrafopredeter"/>
    <w:uiPriority w:val="99"/>
    <w:semiHidden/>
    <w:unhideWhenUsed/>
    <w:rsid w:val="00E24AD9"/>
    <w:rPr>
      <w:color w:val="605E5C"/>
      <w:shd w:val="clear" w:color="auto" w:fill="E1DFDD"/>
    </w:rPr>
  </w:style>
  <w:style w:type="table" w:styleId="Tablaconcuadrculaclara">
    <w:name w:val="Grid Table Light"/>
    <w:basedOn w:val="Tablanormal"/>
    <w:uiPriority w:val="40"/>
    <w:rsid w:val="0080252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extonotapie">
    <w:name w:val="footnote text"/>
    <w:basedOn w:val="Normal"/>
    <w:link w:val="TextonotapieCar"/>
    <w:uiPriority w:val="99"/>
    <w:semiHidden/>
    <w:unhideWhenUsed/>
    <w:rsid w:val="00346932"/>
    <w:pPr>
      <w:suppressAutoHyphens w:val="0"/>
      <w:spacing w:after="0" w:line="240" w:lineRule="auto"/>
    </w:pPr>
    <w:rPr>
      <w:rFonts w:ascii="Arial" w:eastAsia="Arial" w:hAnsi="Arial" w:cs="Times New Roman"/>
      <w:sz w:val="20"/>
      <w:szCs w:val="20"/>
    </w:rPr>
  </w:style>
  <w:style w:type="character" w:customStyle="1" w:styleId="TextonotapieCar">
    <w:name w:val="Texto nota pie Car"/>
    <w:basedOn w:val="Fuentedeprrafopredeter"/>
    <w:link w:val="Textonotapie"/>
    <w:uiPriority w:val="99"/>
    <w:semiHidden/>
    <w:rsid w:val="00346932"/>
    <w:rPr>
      <w:rFonts w:ascii="Arial" w:eastAsia="Arial" w:hAnsi="Arial" w:cs="Times New Roman"/>
      <w:kern w:val="0"/>
      <w:sz w:val="20"/>
      <w:szCs w:val="20"/>
      <w14:ligatures w14:val="none"/>
    </w:rPr>
  </w:style>
  <w:style w:type="character" w:styleId="Refdenotaalpie">
    <w:name w:val="footnote reference"/>
    <w:basedOn w:val="Fuentedeprrafopredeter"/>
    <w:uiPriority w:val="99"/>
    <w:semiHidden/>
    <w:unhideWhenUsed/>
    <w:rsid w:val="00346932"/>
    <w:rPr>
      <w:vertAlign w:val="superscript"/>
    </w:rPr>
  </w:style>
  <w:style w:type="character" w:styleId="Refdecomentario">
    <w:name w:val="annotation reference"/>
    <w:basedOn w:val="Fuentedeprrafopredeter"/>
    <w:uiPriority w:val="99"/>
    <w:semiHidden/>
    <w:unhideWhenUsed/>
    <w:rsid w:val="00FD6733"/>
    <w:rPr>
      <w:sz w:val="16"/>
      <w:szCs w:val="16"/>
    </w:rPr>
  </w:style>
  <w:style w:type="paragraph" w:styleId="Textocomentario">
    <w:name w:val="annotation text"/>
    <w:basedOn w:val="Normal"/>
    <w:link w:val="TextocomentarioCar"/>
    <w:uiPriority w:val="99"/>
    <w:semiHidden/>
    <w:unhideWhenUsed/>
    <w:rsid w:val="00FD6733"/>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FD6733"/>
    <w:rPr>
      <w:kern w:val="0"/>
      <w:sz w:val="20"/>
      <w:szCs w:val="20"/>
      <w14:ligatures w14:val="none"/>
    </w:rPr>
  </w:style>
  <w:style w:type="paragraph" w:styleId="Asuntodelcomentario">
    <w:name w:val="annotation subject"/>
    <w:basedOn w:val="Textocomentario"/>
    <w:next w:val="Textocomentario"/>
    <w:link w:val="AsuntodelcomentarioCar"/>
    <w:uiPriority w:val="99"/>
    <w:semiHidden/>
    <w:unhideWhenUsed/>
    <w:rsid w:val="00FD6733"/>
    <w:rPr>
      <w:b/>
      <w:bCs/>
    </w:rPr>
  </w:style>
  <w:style w:type="character" w:customStyle="1" w:styleId="AsuntodelcomentarioCar">
    <w:name w:val="Asunto del comentario Car"/>
    <w:basedOn w:val="TextocomentarioCar"/>
    <w:link w:val="Asuntodelcomentario"/>
    <w:uiPriority w:val="99"/>
    <w:semiHidden/>
    <w:rsid w:val="00FD6733"/>
    <w:rPr>
      <w:b/>
      <w:bCs/>
      <w:kern w:val="0"/>
      <w:sz w:val="20"/>
      <w:szCs w:val="20"/>
      <w14:ligatures w14:val="none"/>
    </w:rPr>
  </w:style>
  <w:style w:type="paragraph" w:styleId="Textodeglobo">
    <w:name w:val="Balloon Text"/>
    <w:basedOn w:val="Normal"/>
    <w:link w:val="TextodegloboCar"/>
    <w:uiPriority w:val="99"/>
    <w:semiHidden/>
    <w:unhideWhenUsed/>
    <w:rsid w:val="00FD6733"/>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FD6733"/>
    <w:rPr>
      <w:rFonts w:ascii="Segoe UI" w:hAnsi="Segoe UI" w:cs="Segoe UI"/>
      <w:kern w:val="0"/>
      <w:sz w:val="18"/>
      <w:szCs w:val="18"/>
      <w14:ligatures w14:val="none"/>
    </w:rPr>
  </w:style>
  <w:style w:type="paragraph" w:customStyle="1" w:styleId="Default">
    <w:name w:val="Default"/>
    <w:rsid w:val="002F7D59"/>
    <w:pPr>
      <w:autoSpaceDE w:val="0"/>
      <w:autoSpaceDN w:val="0"/>
      <w:adjustRightInd w:val="0"/>
      <w:spacing w:after="0" w:line="240" w:lineRule="auto"/>
    </w:pPr>
    <w:rPr>
      <w:rFonts w:ascii="Arial Narrow" w:hAnsi="Arial Narrow" w:cs="Arial Narrow"/>
      <w:color w:val="000000"/>
      <w:kern w:val="0"/>
      <w:sz w:val="24"/>
      <w:szCs w:val="24"/>
      <w:lang w:val="es-MX"/>
      <w14:ligatures w14:val="none"/>
    </w:rPr>
  </w:style>
  <w:style w:type="character" w:styleId="Mencinsinresolver">
    <w:name w:val="Unresolved Mention"/>
    <w:basedOn w:val="Fuentedeprrafopredeter"/>
    <w:uiPriority w:val="99"/>
    <w:semiHidden/>
    <w:unhideWhenUsed/>
    <w:rsid w:val="000167A2"/>
    <w:rPr>
      <w:color w:val="605E5C"/>
      <w:shd w:val="clear" w:color="auto" w:fill="E1DFDD"/>
    </w:rPr>
  </w:style>
  <w:style w:type="character" w:customStyle="1" w:styleId="normaltextrun">
    <w:name w:val="normaltextrun"/>
    <w:basedOn w:val="Fuentedeprrafopredeter"/>
    <w:rsid w:val="002E79B4"/>
  </w:style>
  <w:style w:type="character" w:customStyle="1" w:styleId="eop">
    <w:name w:val="eop"/>
    <w:basedOn w:val="Fuentedeprrafopredeter"/>
    <w:rsid w:val="002E79B4"/>
  </w:style>
  <w:style w:type="table" w:styleId="Tablaconcuadrcula">
    <w:name w:val="Table Grid"/>
    <w:basedOn w:val="Tablanormal"/>
    <w:uiPriority w:val="39"/>
    <w:rsid w:val="0003093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normal1">
    <w:name w:val="Plain Table 1"/>
    <w:basedOn w:val="Tablanormal"/>
    <w:uiPriority w:val="41"/>
    <w:rsid w:val="00030933"/>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Normal">
    <w:name w:val="Table Normal"/>
    <w:uiPriority w:val="2"/>
    <w:semiHidden/>
    <w:unhideWhenUsed/>
    <w:qFormat/>
    <w:rsid w:val="00DA28AB"/>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character" w:styleId="Hipervnculovisitado">
    <w:name w:val="FollowedHyperlink"/>
    <w:basedOn w:val="Fuentedeprrafopredeter"/>
    <w:uiPriority w:val="99"/>
    <w:semiHidden/>
    <w:unhideWhenUsed/>
    <w:rsid w:val="00773C38"/>
    <w:rPr>
      <w:color w:val="96607D" w:themeColor="followedHyperlink"/>
      <w:u w:val="single"/>
    </w:rPr>
  </w:style>
  <w:style w:type="table" w:customStyle="1" w:styleId="Tablanormal31">
    <w:name w:val="Tabla normal 31"/>
    <w:basedOn w:val="Tablanormal"/>
    <w:next w:val="Tablanormal3"/>
    <w:uiPriority w:val="43"/>
    <w:rsid w:val="00F70CF3"/>
    <w:pPr>
      <w:spacing w:after="0" w:line="240" w:lineRule="auto"/>
    </w:pPr>
    <w:rPr>
      <w:sz w:val="24"/>
      <w:szCs w:val="24"/>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0189743">
      <w:bodyDiv w:val="1"/>
      <w:marLeft w:val="0"/>
      <w:marRight w:val="0"/>
      <w:marTop w:val="0"/>
      <w:marBottom w:val="0"/>
      <w:divBdr>
        <w:top w:val="none" w:sz="0" w:space="0" w:color="auto"/>
        <w:left w:val="none" w:sz="0" w:space="0" w:color="auto"/>
        <w:bottom w:val="none" w:sz="0" w:space="0" w:color="auto"/>
        <w:right w:val="none" w:sz="0" w:space="0" w:color="auto"/>
      </w:divBdr>
    </w:div>
    <w:div w:id="387994092">
      <w:bodyDiv w:val="1"/>
      <w:marLeft w:val="0"/>
      <w:marRight w:val="0"/>
      <w:marTop w:val="0"/>
      <w:marBottom w:val="0"/>
      <w:divBdr>
        <w:top w:val="none" w:sz="0" w:space="0" w:color="auto"/>
        <w:left w:val="none" w:sz="0" w:space="0" w:color="auto"/>
        <w:bottom w:val="none" w:sz="0" w:space="0" w:color="auto"/>
        <w:right w:val="none" w:sz="0" w:space="0" w:color="auto"/>
      </w:divBdr>
    </w:div>
    <w:div w:id="523785601">
      <w:bodyDiv w:val="1"/>
      <w:marLeft w:val="0"/>
      <w:marRight w:val="0"/>
      <w:marTop w:val="0"/>
      <w:marBottom w:val="0"/>
      <w:divBdr>
        <w:top w:val="none" w:sz="0" w:space="0" w:color="auto"/>
        <w:left w:val="none" w:sz="0" w:space="0" w:color="auto"/>
        <w:bottom w:val="none" w:sz="0" w:space="0" w:color="auto"/>
        <w:right w:val="none" w:sz="0" w:space="0" w:color="auto"/>
      </w:divBdr>
    </w:div>
    <w:div w:id="607467944">
      <w:bodyDiv w:val="1"/>
      <w:marLeft w:val="0"/>
      <w:marRight w:val="0"/>
      <w:marTop w:val="0"/>
      <w:marBottom w:val="0"/>
      <w:divBdr>
        <w:top w:val="none" w:sz="0" w:space="0" w:color="auto"/>
        <w:left w:val="none" w:sz="0" w:space="0" w:color="auto"/>
        <w:bottom w:val="none" w:sz="0" w:space="0" w:color="auto"/>
        <w:right w:val="none" w:sz="0" w:space="0" w:color="auto"/>
      </w:divBdr>
    </w:div>
    <w:div w:id="658770714">
      <w:bodyDiv w:val="1"/>
      <w:marLeft w:val="0"/>
      <w:marRight w:val="0"/>
      <w:marTop w:val="0"/>
      <w:marBottom w:val="0"/>
      <w:divBdr>
        <w:top w:val="none" w:sz="0" w:space="0" w:color="auto"/>
        <w:left w:val="none" w:sz="0" w:space="0" w:color="auto"/>
        <w:bottom w:val="none" w:sz="0" w:space="0" w:color="auto"/>
        <w:right w:val="none" w:sz="0" w:space="0" w:color="auto"/>
      </w:divBdr>
      <w:divsChild>
        <w:div w:id="1969165466">
          <w:marLeft w:val="600"/>
          <w:marRight w:val="600"/>
          <w:marTop w:val="0"/>
          <w:marBottom w:val="0"/>
          <w:divBdr>
            <w:top w:val="none" w:sz="0" w:space="0" w:color="auto"/>
            <w:left w:val="none" w:sz="0" w:space="0" w:color="auto"/>
            <w:bottom w:val="none" w:sz="0" w:space="0" w:color="auto"/>
            <w:right w:val="none" w:sz="0" w:space="0" w:color="auto"/>
          </w:divBdr>
        </w:div>
        <w:div w:id="1660881357">
          <w:marLeft w:val="600"/>
          <w:marRight w:val="600"/>
          <w:marTop w:val="0"/>
          <w:marBottom w:val="0"/>
          <w:divBdr>
            <w:top w:val="none" w:sz="0" w:space="0" w:color="auto"/>
            <w:left w:val="none" w:sz="0" w:space="0" w:color="auto"/>
            <w:bottom w:val="none" w:sz="0" w:space="0" w:color="auto"/>
            <w:right w:val="none" w:sz="0" w:space="0" w:color="auto"/>
          </w:divBdr>
        </w:div>
        <w:div w:id="47733367">
          <w:marLeft w:val="600"/>
          <w:marRight w:val="600"/>
          <w:marTop w:val="0"/>
          <w:marBottom w:val="0"/>
          <w:divBdr>
            <w:top w:val="none" w:sz="0" w:space="0" w:color="auto"/>
            <w:left w:val="none" w:sz="0" w:space="0" w:color="auto"/>
            <w:bottom w:val="none" w:sz="0" w:space="0" w:color="auto"/>
            <w:right w:val="none" w:sz="0" w:space="0" w:color="auto"/>
          </w:divBdr>
        </w:div>
        <w:div w:id="822696520">
          <w:marLeft w:val="600"/>
          <w:marRight w:val="600"/>
          <w:marTop w:val="0"/>
          <w:marBottom w:val="0"/>
          <w:divBdr>
            <w:top w:val="none" w:sz="0" w:space="0" w:color="auto"/>
            <w:left w:val="none" w:sz="0" w:space="0" w:color="auto"/>
            <w:bottom w:val="none" w:sz="0" w:space="0" w:color="auto"/>
            <w:right w:val="none" w:sz="0" w:space="0" w:color="auto"/>
          </w:divBdr>
        </w:div>
        <w:div w:id="708145343">
          <w:marLeft w:val="600"/>
          <w:marRight w:val="600"/>
          <w:marTop w:val="0"/>
          <w:marBottom w:val="0"/>
          <w:divBdr>
            <w:top w:val="none" w:sz="0" w:space="0" w:color="auto"/>
            <w:left w:val="none" w:sz="0" w:space="0" w:color="auto"/>
            <w:bottom w:val="none" w:sz="0" w:space="0" w:color="auto"/>
            <w:right w:val="none" w:sz="0" w:space="0" w:color="auto"/>
          </w:divBdr>
        </w:div>
        <w:div w:id="86849090">
          <w:marLeft w:val="600"/>
          <w:marRight w:val="600"/>
          <w:marTop w:val="0"/>
          <w:marBottom w:val="0"/>
          <w:divBdr>
            <w:top w:val="none" w:sz="0" w:space="0" w:color="auto"/>
            <w:left w:val="none" w:sz="0" w:space="0" w:color="auto"/>
            <w:bottom w:val="none" w:sz="0" w:space="0" w:color="auto"/>
            <w:right w:val="none" w:sz="0" w:space="0" w:color="auto"/>
          </w:divBdr>
        </w:div>
      </w:divsChild>
    </w:div>
    <w:div w:id="731658381">
      <w:bodyDiv w:val="1"/>
      <w:marLeft w:val="0"/>
      <w:marRight w:val="0"/>
      <w:marTop w:val="0"/>
      <w:marBottom w:val="0"/>
      <w:divBdr>
        <w:top w:val="none" w:sz="0" w:space="0" w:color="auto"/>
        <w:left w:val="none" w:sz="0" w:space="0" w:color="auto"/>
        <w:bottom w:val="none" w:sz="0" w:space="0" w:color="auto"/>
        <w:right w:val="none" w:sz="0" w:space="0" w:color="auto"/>
      </w:divBdr>
      <w:divsChild>
        <w:div w:id="411971743">
          <w:marLeft w:val="600"/>
          <w:marRight w:val="600"/>
          <w:marTop w:val="0"/>
          <w:marBottom w:val="0"/>
          <w:divBdr>
            <w:top w:val="none" w:sz="0" w:space="0" w:color="auto"/>
            <w:left w:val="none" w:sz="0" w:space="0" w:color="auto"/>
            <w:bottom w:val="none" w:sz="0" w:space="0" w:color="auto"/>
            <w:right w:val="none" w:sz="0" w:space="0" w:color="auto"/>
          </w:divBdr>
        </w:div>
        <w:div w:id="1257205425">
          <w:marLeft w:val="600"/>
          <w:marRight w:val="600"/>
          <w:marTop w:val="0"/>
          <w:marBottom w:val="0"/>
          <w:divBdr>
            <w:top w:val="none" w:sz="0" w:space="0" w:color="auto"/>
            <w:left w:val="none" w:sz="0" w:space="0" w:color="auto"/>
            <w:bottom w:val="none" w:sz="0" w:space="0" w:color="auto"/>
            <w:right w:val="none" w:sz="0" w:space="0" w:color="auto"/>
          </w:divBdr>
        </w:div>
        <w:div w:id="778910047">
          <w:marLeft w:val="600"/>
          <w:marRight w:val="600"/>
          <w:marTop w:val="0"/>
          <w:marBottom w:val="0"/>
          <w:divBdr>
            <w:top w:val="none" w:sz="0" w:space="0" w:color="auto"/>
            <w:left w:val="none" w:sz="0" w:space="0" w:color="auto"/>
            <w:bottom w:val="none" w:sz="0" w:space="0" w:color="auto"/>
            <w:right w:val="none" w:sz="0" w:space="0" w:color="auto"/>
          </w:divBdr>
        </w:div>
        <w:div w:id="173303662">
          <w:marLeft w:val="0"/>
          <w:marRight w:val="0"/>
          <w:marTop w:val="0"/>
          <w:marBottom w:val="0"/>
          <w:divBdr>
            <w:top w:val="none" w:sz="0" w:space="0" w:color="auto"/>
            <w:left w:val="none" w:sz="0" w:space="0" w:color="auto"/>
            <w:bottom w:val="none" w:sz="0" w:space="0" w:color="auto"/>
            <w:right w:val="none" w:sz="0" w:space="0" w:color="auto"/>
          </w:divBdr>
        </w:div>
        <w:div w:id="106782326">
          <w:marLeft w:val="600"/>
          <w:marRight w:val="600"/>
          <w:marTop w:val="0"/>
          <w:marBottom w:val="0"/>
          <w:divBdr>
            <w:top w:val="none" w:sz="0" w:space="0" w:color="auto"/>
            <w:left w:val="none" w:sz="0" w:space="0" w:color="auto"/>
            <w:bottom w:val="none" w:sz="0" w:space="0" w:color="auto"/>
            <w:right w:val="none" w:sz="0" w:space="0" w:color="auto"/>
          </w:divBdr>
        </w:div>
        <w:div w:id="1900944393">
          <w:marLeft w:val="600"/>
          <w:marRight w:val="600"/>
          <w:marTop w:val="0"/>
          <w:marBottom w:val="0"/>
          <w:divBdr>
            <w:top w:val="none" w:sz="0" w:space="0" w:color="auto"/>
            <w:left w:val="none" w:sz="0" w:space="0" w:color="auto"/>
            <w:bottom w:val="none" w:sz="0" w:space="0" w:color="auto"/>
            <w:right w:val="none" w:sz="0" w:space="0" w:color="auto"/>
          </w:divBdr>
        </w:div>
        <w:div w:id="198590180">
          <w:marLeft w:val="600"/>
          <w:marRight w:val="600"/>
          <w:marTop w:val="0"/>
          <w:marBottom w:val="0"/>
          <w:divBdr>
            <w:top w:val="none" w:sz="0" w:space="0" w:color="auto"/>
            <w:left w:val="none" w:sz="0" w:space="0" w:color="auto"/>
            <w:bottom w:val="none" w:sz="0" w:space="0" w:color="auto"/>
            <w:right w:val="none" w:sz="0" w:space="0" w:color="auto"/>
          </w:divBdr>
        </w:div>
        <w:div w:id="1352219279">
          <w:marLeft w:val="0"/>
          <w:marRight w:val="600"/>
          <w:marTop w:val="0"/>
          <w:marBottom w:val="0"/>
          <w:divBdr>
            <w:top w:val="none" w:sz="0" w:space="0" w:color="auto"/>
            <w:left w:val="none" w:sz="0" w:space="0" w:color="auto"/>
            <w:bottom w:val="none" w:sz="0" w:space="0" w:color="auto"/>
            <w:right w:val="none" w:sz="0" w:space="0" w:color="auto"/>
          </w:divBdr>
        </w:div>
        <w:div w:id="507138484">
          <w:marLeft w:val="600"/>
          <w:marRight w:val="600"/>
          <w:marTop w:val="0"/>
          <w:marBottom w:val="0"/>
          <w:divBdr>
            <w:top w:val="none" w:sz="0" w:space="0" w:color="auto"/>
            <w:left w:val="none" w:sz="0" w:space="0" w:color="auto"/>
            <w:bottom w:val="none" w:sz="0" w:space="0" w:color="auto"/>
            <w:right w:val="none" w:sz="0" w:space="0" w:color="auto"/>
          </w:divBdr>
        </w:div>
        <w:div w:id="197787660">
          <w:marLeft w:val="600"/>
          <w:marRight w:val="600"/>
          <w:marTop w:val="0"/>
          <w:marBottom w:val="0"/>
          <w:divBdr>
            <w:top w:val="none" w:sz="0" w:space="0" w:color="auto"/>
            <w:left w:val="none" w:sz="0" w:space="0" w:color="auto"/>
            <w:bottom w:val="none" w:sz="0" w:space="0" w:color="auto"/>
            <w:right w:val="none" w:sz="0" w:space="0" w:color="auto"/>
          </w:divBdr>
        </w:div>
        <w:div w:id="1402829493">
          <w:marLeft w:val="600"/>
          <w:marRight w:val="600"/>
          <w:marTop w:val="0"/>
          <w:marBottom w:val="0"/>
          <w:divBdr>
            <w:top w:val="none" w:sz="0" w:space="0" w:color="auto"/>
            <w:left w:val="none" w:sz="0" w:space="0" w:color="auto"/>
            <w:bottom w:val="none" w:sz="0" w:space="0" w:color="auto"/>
            <w:right w:val="none" w:sz="0" w:space="0" w:color="auto"/>
          </w:divBdr>
        </w:div>
        <w:div w:id="198512551">
          <w:marLeft w:val="600"/>
          <w:marRight w:val="600"/>
          <w:marTop w:val="0"/>
          <w:marBottom w:val="0"/>
          <w:divBdr>
            <w:top w:val="none" w:sz="0" w:space="0" w:color="auto"/>
            <w:left w:val="none" w:sz="0" w:space="0" w:color="auto"/>
            <w:bottom w:val="none" w:sz="0" w:space="0" w:color="auto"/>
            <w:right w:val="none" w:sz="0" w:space="0" w:color="auto"/>
          </w:divBdr>
        </w:div>
        <w:div w:id="1964774755">
          <w:marLeft w:val="600"/>
          <w:marRight w:val="600"/>
          <w:marTop w:val="0"/>
          <w:marBottom w:val="0"/>
          <w:divBdr>
            <w:top w:val="none" w:sz="0" w:space="0" w:color="auto"/>
            <w:left w:val="none" w:sz="0" w:space="0" w:color="auto"/>
            <w:bottom w:val="none" w:sz="0" w:space="0" w:color="auto"/>
            <w:right w:val="none" w:sz="0" w:space="0" w:color="auto"/>
          </w:divBdr>
        </w:div>
        <w:div w:id="6373391">
          <w:marLeft w:val="600"/>
          <w:marRight w:val="600"/>
          <w:marTop w:val="0"/>
          <w:marBottom w:val="0"/>
          <w:divBdr>
            <w:top w:val="none" w:sz="0" w:space="0" w:color="auto"/>
            <w:left w:val="none" w:sz="0" w:space="0" w:color="auto"/>
            <w:bottom w:val="none" w:sz="0" w:space="0" w:color="auto"/>
            <w:right w:val="none" w:sz="0" w:space="0" w:color="auto"/>
          </w:divBdr>
        </w:div>
        <w:div w:id="594094704">
          <w:marLeft w:val="600"/>
          <w:marRight w:val="600"/>
          <w:marTop w:val="0"/>
          <w:marBottom w:val="0"/>
          <w:divBdr>
            <w:top w:val="none" w:sz="0" w:space="0" w:color="auto"/>
            <w:left w:val="none" w:sz="0" w:space="0" w:color="auto"/>
            <w:bottom w:val="none" w:sz="0" w:space="0" w:color="auto"/>
            <w:right w:val="none" w:sz="0" w:space="0" w:color="auto"/>
          </w:divBdr>
        </w:div>
      </w:divsChild>
    </w:div>
    <w:div w:id="817577651">
      <w:bodyDiv w:val="1"/>
      <w:marLeft w:val="0"/>
      <w:marRight w:val="0"/>
      <w:marTop w:val="0"/>
      <w:marBottom w:val="0"/>
      <w:divBdr>
        <w:top w:val="none" w:sz="0" w:space="0" w:color="auto"/>
        <w:left w:val="none" w:sz="0" w:space="0" w:color="auto"/>
        <w:bottom w:val="none" w:sz="0" w:space="0" w:color="auto"/>
        <w:right w:val="none" w:sz="0" w:space="0" w:color="auto"/>
      </w:divBdr>
      <w:divsChild>
        <w:div w:id="1470057014">
          <w:marLeft w:val="0"/>
          <w:marRight w:val="0"/>
          <w:marTop w:val="0"/>
          <w:marBottom w:val="0"/>
          <w:divBdr>
            <w:top w:val="none" w:sz="0" w:space="0" w:color="auto"/>
            <w:left w:val="none" w:sz="0" w:space="0" w:color="auto"/>
            <w:bottom w:val="none" w:sz="0" w:space="0" w:color="auto"/>
            <w:right w:val="none" w:sz="0" w:space="0" w:color="auto"/>
          </w:divBdr>
        </w:div>
        <w:div w:id="399524286">
          <w:marLeft w:val="0"/>
          <w:marRight w:val="0"/>
          <w:marTop w:val="0"/>
          <w:marBottom w:val="0"/>
          <w:divBdr>
            <w:top w:val="none" w:sz="0" w:space="0" w:color="auto"/>
            <w:left w:val="none" w:sz="0" w:space="0" w:color="auto"/>
            <w:bottom w:val="none" w:sz="0" w:space="0" w:color="auto"/>
            <w:right w:val="none" w:sz="0" w:space="0" w:color="auto"/>
          </w:divBdr>
        </w:div>
      </w:divsChild>
    </w:div>
    <w:div w:id="864757970">
      <w:bodyDiv w:val="1"/>
      <w:marLeft w:val="0"/>
      <w:marRight w:val="0"/>
      <w:marTop w:val="0"/>
      <w:marBottom w:val="0"/>
      <w:divBdr>
        <w:top w:val="none" w:sz="0" w:space="0" w:color="auto"/>
        <w:left w:val="none" w:sz="0" w:space="0" w:color="auto"/>
        <w:bottom w:val="none" w:sz="0" w:space="0" w:color="auto"/>
        <w:right w:val="none" w:sz="0" w:space="0" w:color="auto"/>
      </w:divBdr>
      <w:divsChild>
        <w:div w:id="607275744">
          <w:marLeft w:val="600"/>
          <w:marRight w:val="600"/>
          <w:marTop w:val="0"/>
          <w:marBottom w:val="0"/>
          <w:divBdr>
            <w:top w:val="none" w:sz="0" w:space="0" w:color="auto"/>
            <w:left w:val="none" w:sz="0" w:space="0" w:color="auto"/>
            <w:bottom w:val="none" w:sz="0" w:space="0" w:color="auto"/>
            <w:right w:val="none" w:sz="0" w:space="0" w:color="auto"/>
          </w:divBdr>
        </w:div>
        <w:div w:id="430592041">
          <w:marLeft w:val="600"/>
          <w:marRight w:val="600"/>
          <w:marTop w:val="0"/>
          <w:marBottom w:val="0"/>
          <w:divBdr>
            <w:top w:val="none" w:sz="0" w:space="0" w:color="auto"/>
            <w:left w:val="none" w:sz="0" w:space="0" w:color="auto"/>
            <w:bottom w:val="none" w:sz="0" w:space="0" w:color="auto"/>
            <w:right w:val="none" w:sz="0" w:space="0" w:color="auto"/>
          </w:divBdr>
        </w:div>
        <w:div w:id="1147404915">
          <w:marLeft w:val="600"/>
          <w:marRight w:val="600"/>
          <w:marTop w:val="0"/>
          <w:marBottom w:val="0"/>
          <w:divBdr>
            <w:top w:val="none" w:sz="0" w:space="0" w:color="auto"/>
            <w:left w:val="none" w:sz="0" w:space="0" w:color="auto"/>
            <w:bottom w:val="none" w:sz="0" w:space="0" w:color="auto"/>
            <w:right w:val="none" w:sz="0" w:space="0" w:color="auto"/>
          </w:divBdr>
        </w:div>
        <w:div w:id="204682019">
          <w:marLeft w:val="600"/>
          <w:marRight w:val="600"/>
          <w:marTop w:val="0"/>
          <w:marBottom w:val="0"/>
          <w:divBdr>
            <w:top w:val="none" w:sz="0" w:space="0" w:color="auto"/>
            <w:left w:val="none" w:sz="0" w:space="0" w:color="auto"/>
            <w:bottom w:val="none" w:sz="0" w:space="0" w:color="auto"/>
            <w:right w:val="none" w:sz="0" w:space="0" w:color="auto"/>
          </w:divBdr>
        </w:div>
        <w:div w:id="1531646296">
          <w:marLeft w:val="600"/>
          <w:marRight w:val="600"/>
          <w:marTop w:val="0"/>
          <w:marBottom w:val="0"/>
          <w:divBdr>
            <w:top w:val="none" w:sz="0" w:space="0" w:color="auto"/>
            <w:left w:val="none" w:sz="0" w:space="0" w:color="auto"/>
            <w:bottom w:val="none" w:sz="0" w:space="0" w:color="auto"/>
            <w:right w:val="none" w:sz="0" w:space="0" w:color="auto"/>
          </w:divBdr>
        </w:div>
        <w:div w:id="1921020974">
          <w:marLeft w:val="600"/>
          <w:marRight w:val="600"/>
          <w:marTop w:val="0"/>
          <w:marBottom w:val="0"/>
          <w:divBdr>
            <w:top w:val="none" w:sz="0" w:space="0" w:color="auto"/>
            <w:left w:val="none" w:sz="0" w:space="0" w:color="auto"/>
            <w:bottom w:val="none" w:sz="0" w:space="0" w:color="auto"/>
            <w:right w:val="none" w:sz="0" w:space="0" w:color="auto"/>
          </w:divBdr>
        </w:div>
      </w:divsChild>
    </w:div>
    <w:div w:id="873734516">
      <w:bodyDiv w:val="1"/>
      <w:marLeft w:val="0"/>
      <w:marRight w:val="0"/>
      <w:marTop w:val="0"/>
      <w:marBottom w:val="0"/>
      <w:divBdr>
        <w:top w:val="none" w:sz="0" w:space="0" w:color="auto"/>
        <w:left w:val="none" w:sz="0" w:space="0" w:color="auto"/>
        <w:bottom w:val="none" w:sz="0" w:space="0" w:color="auto"/>
        <w:right w:val="none" w:sz="0" w:space="0" w:color="auto"/>
      </w:divBdr>
    </w:div>
    <w:div w:id="1011374311">
      <w:bodyDiv w:val="1"/>
      <w:marLeft w:val="0"/>
      <w:marRight w:val="0"/>
      <w:marTop w:val="0"/>
      <w:marBottom w:val="0"/>
      <w:divBdr>
        <w:top w:val="none" w:sz="0" w:space="0" w:color="auto"/>
        <w:left w:val="none" w:sz="0" w:space="0" w:color="auto"/>
        <w:bottom w:val="none" w:sz="0" w:space="0" w:color="auto"/>
        <w:right w:val="none" w:sz="0" w:space="0" w:color="auto"/>
      </w:divBdr>
    </w:div>
    <w:div w:id="1105733337">
      <w:bodyDiv w:val="1"/>
      <w:marLeft w:val="0"/>
      <w:marRight w:val="0"/>
      <w:marTop w:val="0"/>
      <w:marBottom w:val="0"/>
      <w:divBdr>
        <w:top w:val="none" w:sz="0" w:space="0" w:color="auto"/>
        <w:left w:val="none" w:sz="0" w:space="0" w:color="auto"/>
        <w:bottom w:val="none" w:sz="0" w:space="0" w:color="auto"/>
        <w:right w:val="none" w:sz="0" w:space="0" w:color="auto"/>
      </w:divBdr>
      <w:divsChild>
        <w:div w:id="2051606416">
          <w:marLeft w:val="0"/>
          <w:marRight w:val="0"/>
          <w:marTop w:val="0"/>
          <w:marBottom w:val="0"/>
          <w:divBdr>
            <w:top w:val="none" w:sz="0" w:space="0" w:color="auto"/>
            <w:left w:val="none" w:sz="0" w:space="0" w:color="auto"/>
            <w:bottom w:val="none" w:sz="0" w:space="0" w:color="auto"/>
            <w:right w:val="none" w:sz="0" w:space="0" w:color="auto"/>
          </w:divBdr>
        </w:div>
        <w:div w:id="890000544">
          <w:marLeft w:val="0"/>
          <w:marRight w:val="0"/>
          <w:marTop w:val="0"/>
          <w:marBottom w:val="0"/>
          <w:divBdr>
            <w:top w:val="none" w:sz="0" w:space="0" w:color="auto"/>
            <w:left w:val="none" w:sz="0" w:space="0" w:color="auto"/>
            <w:bottom w:val="none" w:sz="0" w:space="0" w:color="auto"/>
            <w:right w:val="none" w:sz="0" w:space="0" w:color="auto"/>
          </w:divBdr>
        </w:div>
        <w:div w:id="392242870">
          <w:marLeft w:val="0"/>
          <w:marRight w:val="0"/>
          <w:marTop w:val="0"/>
          <w:marBottom w:val="0"/>
          <w:divBdr>
            <w:top w:val="none" w:sz="0" w:space="0" w:color="auto"/>
            <w:left w:val="none" w:sz="0" w:space="0" w:color="auto"/>
            <w:bottom w:val="none" w:sz="0" w:space="0" w:color="auto"/>
            <w:right w:val="none" w:sz="0" w:space="0" w:color="auto"/>
          </w:divBdr>
        </w:div>
        <w:div w:id="660739585">
          <w:marLeft w:val="0"/>
          <w:marRight w:val="0"/>
          <w:marTop w:val="0"/>
          <w:marBottom w:val="0"/>
          <w:divBdr>
            <w:top w:val="none" w:sz="0" w:space="0" w:color="auto"/>
            <w:left w:val="none" w:sz="0" w:space="0" w:color="auto"/>
            <w:bottom w:val="none" w:sz="0" w:space="0" w:color="auto"/>
            <w:right w:val="none" w:sz="0" w:space="0" w:color="auto"/>
          </w:divBdr>
        </w:div>
        <w:div w:id="945499544">
          <w:marLeft w:val="0"/>
          <w:marRight w:val="0"/>
          <w:marTop w:val="0"/>
          <w:marBottom w:val="0"/>
          <w:divBdr>
            <w:top w:val="none" w:sz="0" w:space="0" w:color="auto"/>
            <w:left w:val="none" w:sz="0" w:space="0" w:color="auto"/>
            <w:bottom w:val="none" w:sz="0" w:space="0" w:color="auto"/>
            <w:right w:val="none" w:sz="0" w:space="0" w:color="auto"/>
          </w:divBdr>
        </w:div>
        <w:div w:id="949168009">
          <w:marLeft w:val="0"/>
          <w:marRight w:val="0"/>
          <w:marTop w:val="0"/>
          <w:marBottom w:val="0"/>
          <w:divBdr>
            <w:top w:val="none" w:sz="0" w:space="0" w:color="auto"/>
            <w:left w:val="none" w:sz="0" w:space="0" w:color="auto"/>
            <w:bottom w:val="none" w:sz="0" w:space="0" w:color="auto"/>
            <w:right w:val="none" w:sz="0" w:space="0" w:color="auto"/>
          </w:divBdr>
        </w:div>
        <w:div w:id="1158423888">
          <w:marLeft w:val="0"/>
          <w:marRight w:val="0"/>
          <w:marTop w:val="0"/>
          <w:marBottom w:val="0"/>
          <w:divBdr>
            <w:top w:val="none" w:sz="0" w:space="0" w:color="auto"/>
            <w:left w:val="none" w:sz="0" w:space="0" w:color="auto"/>
            <w:bottom w:val="none" w:sz="0" w:space="0" w:color="auto"/>
            <w:right w:val="none" w:sz="0" w:space="0" w:color="auto"/>
          </w:divBdr>
        </w:div>
        <w:div w:id="267544967">
          <w:marLeft w:val="0"/>
          <w:marRight w:val="0"/>
          <w:marTop w:val="0"/>
          <w:marBottom w:val="0"/>
          <w:divBdr>
            <w:top w:val="none" w:sz="0" w:space="0" w:color="auto"/>
            <w:left w:val="none" w:sz="0" w:space="0" w:color="auto"/>
            <w:bottom w:val="none" w:sz="0" w:space="0" w:color="auto"/>
            <w:right w:val="none" w:sz="0" w:space="0" w:color="auto"/>
          </w:divBdr>
        </w:div>
        <w:div w:id="263196387">
          <w:marLeft w:val="0"/>
          <w:marRight w:val="0"/>
          <w:marTop w:val="0"/>
          <w:marBottom w:val="0"/>
          <w:divBdr>
            <w:top w:val="none" w:sz="0" w:space="0" w:color="auto"/>
            <w:left w:val="none" w:sz="0" w:space="0" w:color="auto"/>
            <w:bottom w:val="none" w:sz="0" w:space="0" w:color="auto"/>
            <w:right w:val="none" w:sz="0" w:space="0" w:color="auto"/>
          </w:divBdr>
        </w:div>
        <w:div w:id="373624635">
          <w:marLeft w:val="0"/>
          <w:marRight w:val="0"/>
          <w:marTop w:val="0"/>
          <w:marBottom w:val="0"/>
          <w:divBdr>
            <w:top w:val="none" w:sz="0" w:space="0" w:color="auto"/>
            <w:left w:val="none" w:sz="0" w:space="0" w:color="auto"/>
            <w:bottom w:val="none" w:sz="0" w:space="0" w:color="auto"/>
            <w:right w:val="none" w:sz="0" w:space="0" w:color="auto"/>
          </w:divBdr>
        </w:div>
        <w:div w:id="1509252817">
          <w:marLeft w:val="0"/>
          <w:marRight w:val="0"/>
          <w:marTop w:val="0"/>
          <w:marBottom w:val="0"/>
          <w:divBdr>
            <w:top w:val="none" w:sz="0" w:space="0" w:color="auto"/>
            <w:left w:val="none" w:sz="0" w:space="0" w:color="auto"/>
            <w:bottom w:val="none" w:sz="0" w:space="0" w:color="auto"/>
            <w:right w:val="none" w:sz="0" w:space="0" w:color="auto"/>
          </w:divBdr>
        </w:div>
        <w:div w:id="650598565">
          <w:marLeft w:val="0"/>
          <w:marRight w:val="0"/>
          <w:marTop w:val="0"/>
          <w:marBottom w:val="0"/>
          <w:divBdr>
            <w:top w:val="none" w:sz="0" w:space="0" w:color="auto"/>
            <w:left w:val="none" w:sz="0" w:space="0" w:color="auto"/>
            <w:bottom w:val="none" w:sz="0" w:space="0" w:color="auto"/>
            <w:right w:val="none" w:sz="0" w:space="0" w:color="auto"/>
          </w:divBdr>
        </w:div>
        <w:div w:id="1275138271">
          <w:marLeft w:val="0"/>
          <w:marRight w:val="0"/>
          <w:marTop w:val="0"/>
          <w:marBottom w:val="0"/>
          <w:divBdr>
            <w:top w:val="none" w:sz="0" w:space="0" w:color="auto"/>
            <w:left w:val="none" w:sz="0" w:space="0" w:color="auto"/>
            <w:bottom w:val="none" w:sz="0" w:space="0" w:color="auto"/>
            <w:right w:val="none" w:sz="0" w:space="0" w:color="auto"/>
          </w:divBdr>
        </w:div>
      </w:divsChild>
    </w:div>
    <w:div w:id="1138718463">
      <w:bodyDiv w:val="1"/>
      <w:marLeft w:val="0"/>
      <w:marRight w:val="0"/>
      <w:marTop w:val="0"/>
      <w:marBottom w:val="0"/>
      <w:divBdr>
        <w:top w:val="none" w:sz="0" w:space="0" w:color="auto"/>
        <w:left w:val="none" w:sz="0" w:space="0" w:color="auto"/>
        <w:bottom w:val="none" w:sz="0" w:space="0" w:color="auto"/>
        <w:right w:val="none" w:sz="0" w:space="0" w:color="auto"/>
      </w:divBdr>
    </w:div>
    <w:div w:id="1213887565">
      <w:bodyDiv w:val="1"/>
      <w:marLeft w:val="0"/>
      <w:marRight w:val="0"/>
      <w:marTop w:val="0"/>
      <w:marBottom w:val="0"/>
      <w:divBdr>
        <w:top w:val="none" w:sz="0" w:space="0" w:color="auto"/>
        <w:left w:val="none" w:sz="0" w:space="0" w:color="auto"/>
        <w:bottom w:val="none" w:sz="0" w:space="0" w:color="auto"/>
        <w:right w:val="none" w:sz="0" w:space="0" w:color="auto"/>
      </w:divBdr>
    </w:div>
    <w:div w:id="1215510003">
      <w:bodyDiv w:val="1"/>
      <w:marLeft w:val="0"/>
      <w:marRight w:val="0"/>
      <w:marTop w:val="0"/>
      <w:marBottom w:val="0"/>
      <w:divBdr>
        <w:top w:val="none" w:sz="0" w:space="0" w:color="auto"/>
        <w:left w:val="none" w:sz="0" w:space="0" w:color="auto"/>
        <w:bottom w:val="none" w:sz="0" w:space="0" w:color="auto"/>
        <w:right w:val="none" w:sz="0" w:space="0" w:color="auto"/>
      </w:divBdr>
    </w:div>
    <w:div w:id="1321544584">
      <w:bodyDiv w:val="1"/>
      <w:marLeft w:val="0"/>
      <w:marRight w:val="0"/>
      <w:marTop w:val="0"/>
      <w:marBottom w:val="0"/>
      <w:divBdr>
        <w:top w:val="none" w:sz="0" w:space="0" w:color="auto"/>
        <w:left w:val="none" w:sz="0" w:space="0" w:color="auto"/>
        <w:bottom w:val="none" w:sz="0" w:space="0" w:color="auto"/>
        <w:right w:val="none" w:sz="0" w:space="0" w:color="auto"/>
      </w:divBdr>
    </w:div>
    <w:div w:id="1486050719">
      <w:bodyDiv w:val="1"/>
      <w:marLeft w:val="0"/>
      <w:marRight w:val="0"/>
      <w:marTop w:val="0"/>
      <w:marBottom w:val="0"/>
      <w:divBdr>
        <w:top w:val="none" w:sz="0" w:space="0" w:color="auto"/>
        <w:left w:val="none" w:sz="0" w:space="0" w:color="auto"/>
        <w:bottom w:val="none" w:sz="0" w:space="0" w:color="auto"/>
        <w:right w:val="none" w:sz="0" w:space="0" w:color="auto"/>
      </w:divBdr>
      <w:divsChild>
        <w:div w:id="1369262171">
          <w:marLeft w:val="600"/>
          <w:marRight w:val="600"/>
          <w:marTop w:val="0"/>
          <w:marBottom w:val="0"/>
          <w:divBdr>
            <w:top w:val="none" w:sz="0" w:space="0" w:color="auto"/>
            <w:left w:val="none" w:sz="0" w:space="0" w:color="auto"/>
            <w:bottom w:val="none" w:sz="0" w:space="0" w:color="auto"/>
            <w:right w:val="none" w:sz="0" w:space="0" w:color="auto"/>
          </w:divBdr>
        </w:div>
        <w:div w:id="1658800374">
          <w:marLeft w:val="600"/>
          <w:marRight w:val="600"/>
          <w:marTop w:val="0"/>
          <w:marBottom w:val="0"/>
          <w:divBdr>
            <w:top w:val="none" w:sz="0" w:space="0" w:color="auto"/>
            <w:left w:val="none" w:sz="0" w:space="0" w:color="auto"/>
            <w:bottom w:val="none" w:sz="0" w:space="0" w:color="auto"/>
            <w:right w:val="none" w:sz="0" w:space="0" w:color="auto"/>
          </w:divBdr>
        </w:div>
        <w:div w:id="462115614">
          <w:marLeft w:val="600"/>
          <w:marRight w:val="600"/>
          <w:marTop w:val="0"/>
          <w:marBottom w:val="0"/>
          <w:divBdr>
            <w:top w:val="none" w:sz="0" w:space="0" w:color="auto"/>
            <w:left w:val="none" w:sz="0" w:space="0" w:color="auto"/>
            <w:bottom w:val="none" w:sz="0" w:space="0" w:color="auto"/>
            <w:right w:val="none" w:sz="0" w:space="0" w:color="auto"/>
          </w:divBdr>
        </w:div>
        <w:div w:id="915625978">
          <w:marLeft w:val="0"/>
          <w:marRight w:val="0"/>
          <w:marTop w:val="0"/>
          <w:marBottom w:val="0"/>
          <w:divBdr>
            <w:top w:val="none" w:sz="0" w:space="0" w:color="auto"/>
            <w:left w:val="none" w:sz="0" w:space="0" w:color="auto"/>
            <w:bottom w:val="none" w:sz="0" w:space="0" w:color="auto"/>
            <w:right w:val="none" w:sz="0" w:space="0" w:color="auto"/>
          </w:divBdr>
        </w:div>
        <w:div w:id="1105464579">
          <w:marLeft w:val="600"/>
          <w:marRight w:val="600"/>
          <w:marTop w:val="0"/>
          <w:marBottom w:val="0"/>
          <w:divBdr>
            <w:top w:val="none" w:sz="0" w:space="0" w:color="auto"/>
            <w:left w:val="none" w:sz="0" w:space="0" w:color="auto"/>
            <w:bottom w:val="none" w:sz="0" w:space="0" w:color="auto"/>
            <w:right w:val="none" w:sz="0" w:space="0" w:color="auto"/>
          </w:divBdr>
        </w:div>
        <w:div w:id="959605792">
          <w:marLeft w:val="600"/>
          <w:marRight w:val="600"/>
          <w:marTop w:val="0"/>
          <w:marBottom w:val="0"/>
          <w:divBdr>
            <w:top w:val="none" w:sz="0" w:space="0" w:color="auto"/>
            <w:left w:val="none" w:sz="0" w:space="0" w:color="auto"/>
            <w:bottom w:val="none" w:sz="0" w:space="0" w:color="auto"/>
            <w:right w:val="none" w:sz="0" w:space="0" w:color="auto"/>
          </w:divBdr>
        </w:div>
        <w:div w:id="787970741">
          <w:marLeft w:val="600"/>
          <w:marRight w:val="600"/>
          <w:marTop w:val="0"/>
          <w:marBottom w:val="0"/>
          <w:divBdr>
            <w:top w:val="none" w:sz="0" w:space="0" w:color="auto"/>
            <w:left w:val="none" w:sz="0" w:space="0" w:color="auto"/>
            <w:bottom w:val="none" w:sz="0" w:space="0" w:color="auto"/>
            <w:right w:val="none" w:sz="0" w:space="0" w:color="auto"/>
          </w:divBdr>
        </w:div>
        <w:div w:id="810441501">
          <w:marLeft w:val="0"/>
          <w:marRight w:val="600"/>
          <w:marTop w:val="0"/>
          <w:marBottom w:val="0"/>
          <w:divBdr>
            <w:top w:val="none" w:sz="0" w:space="0" w:color="auto"/>
            <w:left w:val="none" w:sz="0" w:space="0" w:color="auto"/>
            <w:bottom w:val="none" w:sz="0" w:space="0" w:color="auto"/>
            <w:right w:val="none" w:sz="0" w:space="0" w:color="auto"/>
          </w:divBdr>
        </w:div>
        <w:div w:id="343047943">
          <w:marLeft w:val="600"/>
          <w:marRight w:val="600"/>
          <w:marTop w:val="0"/>
          <w:marBottom w:val="0"/>
          <w:divBdr>
            <w:top w:val="none" w:sz="0" w:space="0" w:color="auto"/>
            <w:left w:val="none" w:sz="0" w:space="0" w:color="auto"/>
            <w:bottom w:val="none" w:sz="0" w:space="0" w:color="auto"/>
            <w:right w:val="none" w:sz="0" w:space="0" w:color="auto"/>
          </w:divBdr>
        </w:div>
        <w:div w:id="1580944826">
          <w:marLeft w:val="600"/>
          <w:marRight w:val="600"/>
          <w:marTop w:val="0"/>
          <w:marBottom w:val="0"/>
          <w:divBdr>
            <w:top w:val="none" w:sz="0" w:space="0" w:color="auto"/>
            <w:left w:val="none" w:sz="0" w:space="0" w:color="auto"/>
            <w:bottom w:val="none" w:sz="0" w:space="0" w:color="auto"/>
            <w:right w:val="none" w:sz="0" w:space="0" w:color="auto"/>
          </w:divBdr>
        </w:div>
        <w:div w:id="1948736312">
          <w:marLeft w:val="600"/>
          <w:marRight w:val="600"/>
          <w:marTop w:val="0"/>
          <w:marBottom w:val="0"/>
          <w:divBdr>
            <w:top w:val="none" w:sz="0" w:space="0" w:color="auto"/>
            <w:left w:val="none" w:sz="0" w:space="0" w:color="auto"/>
            <w:bottom w:val="none" w:sz="0" w:space="0" w:color="auto"/>
            <w:right w:val="none" w:sz="0" w:space="0" w:color="auto"/>
          </w:divBdr>
        </w:div>
        <w:div w:id="204877490">
          <w:marLeft w:val="600"/>
          <w:marRight w:val="600"/>
          <w:marTop w:val="0"/>
          <w:marBottom w:val="0"/>
          <w:divBdr>
            <w:top w:val="none" w:sz="0" w:space="0" w:color="auto"/>
            <w:left w:val="none" w:sz="0" w:space="0" w:color="auto"/>
            <w:bottom w:val="none" w:sz="0" w:space="0" w:color="auto"/>
            <w:right w:val="none" w:sz="0" w:space="0" w:color="auto"/>
          </w:divBdr>
        </w:div>
        <w:div w:id="1950383057">
          <w:marLeft w:val="600"/>
          <w:marRight w:val="600"/>
          <w:marTop w:val="0"/>
          <w:marBottom w:val="0"/>
          <w:divBdr>
            <w:top w:val="none" w:sz="0" w:space="0" w:color="auto"/>
            <w:left w:val="none" w:sz="0" w:space="0" w:color="auto"/>
            <w:bottom w:val="none" w:sz="0" w:space="0" w:color="auto"/>
            <w:right w:val="none" w:sz="0" w:space="0" w:color="auto"/>
          </w:divBdr>
        </w:div>
        <w:div w:id="798642484">
          <w:marLeft w:val="600"/>
          <w:marRight w:val="600"/>
          <w:marTop w:val="0"/>
          <w:marBottom w:val="0"/>
          <w:divBdr>
            <w:top w:val="none" w:sz="0" w:space="0" w:color="auto"/>
            <w:left w:val="none" w:sz="0" w:space="0" w:color="auto"/>
            <w:bottom w:val="none" w:sz="0" w:space="0" w:color="auto"/>
            <w:right w:val="none" w:sz="0" w:space="0" w:color="auto"/>
          </w:divBdr>
        </w:div>
        <w:div w:id="1731608636">
          <w:marLeft w:val="600"/>
          <w:marRight w:val="600"/>
          <w:marTop w:val="0"/>
          <w:marBottom w:val="0"/>
          <w:divBdr>
            <w:top w:val="none" w:sz="0" w:space="0" w:color="auto"/>
            <w:left w:val="none" w:sz="0" w:space="0" w:color="auto"/>
            <w:bottom w:val="none" w:sz="0" w:space="0" w:color="auto"/>
            <w:right w:val="none" w:sz="0" w:space="0" w:color="auto"/>
          </w:divBdr>
        </w:div>
      </w:divsChild>
    </w:div>
    <w:div w:id="1511411977">
      <w:bodyDiv w:val="1"/>
      <w:marLeft w:val="0"/>
      <w:marRight w:val="0"/>
      <w:marTop w:val="0"/>
      <w:marBottom w:val="0"/>
      <w:divBdr>
        <w:top w:val="none" w:sz="0" w:space="0" w:color="auto"/>
        <w:left w:val="none" w:sz="0" w:space="0" w:color="auto"/>
        <w:bottom w:val="none" w:sz="0" w:space="0" w:color="auto"/>
        <w:right w:val="none" w:sz="0" w:space="0" w:color="auto"/>
      </w:divBdr>
    </w:div>
    <w:div w:id="1586107134">
      <w:bodyDiv w:val="1"/>
      <w:marLeft w:val="0"/>
      <w:marRight w:val="0"/>
      <w:marTop w:val="0"/>
      <w:marBottom w:val="0"/>
      <w:divBdr>
        <w:top w:val="none" w:sz="0" w:space="0" w:color="auto"/>
        <w:left w:val="none" w:sz="0" w:space="0" w:color="auto"/>
        <w:bottom w:val="none" w:sz="0" w:space="0" w:color="auto"/>
        <w:right w:val="none" w:sz="0" w:space="0" w:color="auto"/>
      </w:divBdr>
    </w:div>
    <w:div w:id="1649943319">
      <w:bodyDiv w:val="1"/>
      <w:marLeft w:val="0"/>
      <w:marRight w:val="0"/>
      <w:marTop w:val="0"/>
      <w:marBottom w:val="0"/>
      <w:divBdr>
        <w:top w:val="none" w:sz="0" w:space="0" w:color="auto"/>
        <w:left w:val="none" w:sz="0" w:space="0" w:color="auto"/>
        <w:bottom w:val="none" w:sz="0" w:space="0" w:color="auto"/>
        <w:right w:val="none" w:sz="0" w:space="0" w:color="auto"/>
      </w:divBdr>
    </w:div>
    <w:div w:id="1856266534">
      <w:bodyDiv w:val="1"/>
      <w:marLeft w:val="0"/>
      <w:marRight w:val="0"/>
      <w:marTop w:val="0"/>
      <w:marBottom w:val="0"/>
      <w:divBdr>
        <w:top w:val="none" w:sz="0" w:space="0" w:color="auto"/>
        <w:left w:val="none" w:sz="0" w:space="0" w:color="auto"/>
        <w:bottom w:val="none" w:sz="0" w:space="0" w:color="auto"/>
        <w:right w:val="none" w:sz="0" w:space="0" w:color="auto"/>
      </w:divBdr>
    </w:div>
    <w:div w:id="1930388642">
      <w:bodyDiv w:val="1"/>
      <w:marLeft w:val="0"/>
      <w:marRight w:val="0"/>
      <w:marTop w:val="0"/>
      <w:marBottom w:val="0"/>
      <w:divBdr>
        <w:top w:val="none" w:sz="0" w:space="0" w:color="auto"/>
        <w:left w:val="none" w:sz="0" w:space="0" w:color="auto"/>
        <w:bottom w:val="none" w:sz="0" w:space="0" w:color="auto"/>
        <w:right w:val="none" w:sz="0" w:space="0" w:color="auto"/>
      </w:divBdr>
    </w:div>
    <w:div w:id="1972592402">
      <w:bodyDiv w:val="1"/>
      <w:marLeft w:val="0"/>
      <w:marRight w:val="0"/>
      <w:marTop w:val="0"/>
      <w:marBottom w:val="0"/>
      <w:divBdr>
        <w:top w:val="none" w:sz="0" w:space="0" w:color="auto"/>
        <w:left w:val="none" w:sz="0" w:space="0" w:color="auto"/>
        <w:bottom w:val="none" w:sz="0" w:space="0" w:color="auto"/>
        <w:right w:val="none" w:sz="0" w:space="0" w:color="auto"/>
      </w:divBdr>
    </w:div>
    <w:div w:id="2072459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customXml" Target="../customXml/item2.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customXml" Target="../customXml/item4.xm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 Id="rId22" Type="http://schemas.openxmlformats.org/officeDocument/2006/relationships/customXml" Target="../customXml/item3.xml"/></Relationships>
</file>

<file path=word/_rels/footer1.xml.rels><?xml version="1.0" encoding="UTF-8" standalone="yes"?>
<Relationships xmlns="http://schemas.openxmlformats.org/package/2006/relationships"><Relationship Id="rId1" Type="http://schemas.openxmlformats.org/officeDocument/2006/relationships/image" Target="media/image10.png"/></Relationships>
</file>

<file path=word/_rels/header1.xml.rels><?xml version="1.0" encoding="UTF-8" standalone="yes"?>
<Relationships xmlns="http://schemas.openxmlformats.org/package/2006/relationships"><Relationship Id="rId1" Type="http://schemas.openxmlformats.org/officeDocument/2006/relationships/image" Target="media/image9.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05CCD901C4501449A86A24F4F0AC0678" ma:contentTypeVersion="18" ma:contentTypeDescription="Crear nuevo documento." ma:contentTypeScope="" ma:versionID="8e0fa2f0c931331feb9d0350dc5ee97d">
  <xsd:schema xmlns:xsd="http://www.w3.org/2001/XMLSchema" xmlns:xs="http://www.w3.org/2001/XMLSchema" xmlns:p="http://schemas.microsoft.com/office/2006/metadata/properties" xmlns:ns2="38d40274-ed19-48ce-a15e-e059463c1775" xmlns:ns3="fb82d92b-cce1-4865-9e40-015a6266df31" targetNamespace="http://schemas.microsoft.com/office/2006/metadata/properties" ma:root="true" ma:fieldsID="dc1cdafa8aa392ed2db2dd9c80899d1e" ns2:_="" ns3:_="">
    <xsd:import namespace="38d40274-ed19-48ce-a15e-e059463c1775"/>
    <xsd:import namespace="fb82d92b-cce1-4865-9e40-015a6266df3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lcf76f155ced4ddcb4097134ff3c332f" minOccurs="0"/>
                <xsd:element ref="ns3:TaxCatchAll" minOccurs="0"/>
                <xsd:element ref="ns2:MediaServiceObjectDetectorVersions" minOccurs="0"/>
                <xsd:element ref="ns2:MediaServiceLocation"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d40274-ed19-48ce-a15e-e059463c177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Etiquetas de imagen" ma:readOnly="false" ma:fieldId="{5cf76f15-5ced-4ddc-b409-7134ff3c332f}" ma:taxonomyMulti="true" ma:sspId="c2231ce5-edc9-4cf3-bcdc-afedc95ebd1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Location" ma:index="23" nillable="true" ma:displayName="Location" ma:descrip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b82d92b-cce1-4865-9e40-015a6266df31" elementFormDefault="qualified">
    <xsd:import namespace="http://schemas.microsoft.com/office/2006/documentManagement/types"/>
    <xsd:import namespace="http://schemas.microsoft.com/office/infopath/2007/PartnerControls"/>
    <xsd:element name="SharedWithUsers" ma:index="14"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Detalles de uso compartido" ma:internalName="SharedWithDetails" ma:readOnly="true">
      <xsd:simpleType>
        <xsd:restriction base="dms:Note">
          <xsd:maxLength value="255"/>
        </xsd:restriction>
      </xsd:simpleType>
    </xsd:element>
    <xsd:element name="TaxCatchAll" ma:index="21" nillable="true" ma:displayName="Taxonomy Catch All Column" ma:hidden="true" ma:list="{62cf36f9-85c4-45f3-b290-a3d33fbf27e1}" ma:internalName="TaxCatchAll" ma:showField="CatchAllData" ma:web="fb82d92b-cce1-4865-9e40-015a6266df3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fb82d92b-cce1-4865-9e40-015a6266df31" xsi:nil="true"/>
    <lcf76f155ced4ddcb4097134ff3c332f xmlns="38d40274-ed19-48ce-a15e-e059463c177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FB5CF6C-912C-45E3-A381-E88C3275DD05}">
  <ds:schemaRefs>
    <ds:schemaRef ds:uri="http://schemas.openxmlformats.org/officeDocument/2006/bibliography"/>
  </ds:schemaRefs>
</ds:datastoreItem>
</file>

<file path=customXml/itemProps2.xml><?xml version="1.0" encoding="utf-8"?>
<ds:datastoreItem xmlns:ds="http://schemas.openxmlformats.org/officeDocument/2006/customXml" ds:itemID="{0F60FE88-9574-4AC6-AC4B-9C281DBC5EBD}"/>
</file>

<file path=customXml/itemProps3.xml><?xml version="1.0" encoding="utf-8"?>
<ds:datastoreItem xmlns:ds="http://schemas.openxmlformats.org/officeDocument/2006/customXml" ds:itemID="{6E535AD5-FA5F-4F38-A2F9-8CF9E0A7E12C}"/>
</file>

<file path=customXml/itemProps4.xml><?xml version="1.0" encoding="utf-8"?>
<ds:datastoreItem xmlns:ds="http://schemas.openxmlformats.org/officeDocument/2006/customXml" ds:itemID="{212756BB-741E-4E7F-9F98-37A114345866}"/>
</file>

<file path=docProps/app.xml><?xml version="1.0" encoding="utf-8"?>
<Properties xmlns="http://schemas.openxmlformats.org/officeDocument/2006/extended-properties" xmlns:vt="http://schemas.openxmlformats.org/officeDocument/2006/docPropsVTypes">
  <Template>Normal</Template>
  <TotalTime>8909</TotalTime>
  <Pages>21</Pages>
  <Words>5250</Words>
  <Characters>28878</Characters>
  <Application>Microsoft Office Word</Application>
  <DocSecurity>0</DocSecurity>
  <Lines>240</Lines>
  <Paragraphs>68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34060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SAMIR STIVEN ARIAS SUAREZ</dc:creator>
  <cp:keywords/>
  <dc:description/>
  <cp:lastModifiedBy>ERIC MAURICIO</cp:lastModifiedBy>
  <cp:revision>375</cp:revision>
  <cp:lastPrinted>2024-08-13T19:43:00Z</cp:lastPrinted>
  <dcterms:created xsi:type="dcterms:W3CDTF">2024-12-04T15:33:00Z</dcterms:created>
  <dcterms:modified xsi:type="dcterms:W3CDTF">2026-07-06T19:28:00Z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0x01010005CCD901C4501449A86A24F4F0AC0678</vt:lpwstr>
  </property>
</Properties>
</file>